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3041D" w:rsidRPr="00C94BD5" w14:paraId="5516DE8F" w14:textId="77777777" w:rsidTr="00DF692E">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3041D" w:rsidRPr="009A7606" w:rsidRDefault="0063041D" w:rsidP="00250CF6">
            <w:pPr>
              <w:spacing w:after="0" w:line="240" w:lineRule="auto"/>
              <w:ind w:left="20"/>
              <w:jc w:val="both"/>
              <w:rPr>
                <w:rFonts w:ascii="Times New Roman" w:hAnsi="Times New Roman" w:cs="Times New Roman"/>
                <w:lang w:val="kk-KZ"/>
              </w:rPr>
            </w:pPr>
            <w:bookmarkStart w:id="0" w:name="_GoBack" w:colFirst="4" w:colLast="4"/>
            <w:r>
              <w:rPr>
                <w:rFonts w:ascii="Times New Roman" w:hAnsi="Times New Roman" w:cs="Times New Roman"/>
                <w:color w:val="000000"/>
              </w:rPr>
              <w:t>1</w:t>
            </w:r>
          </w:p>
          <w:p w14:paraId="16945768" w14:textId="77777777" w:rsidR="0063041D" w:rsidRPr="00C94BD5" w:rsidRDefault="0063041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0896A8DD" w:rsidR="0063041D" w:rsidRPr="00276360" w:rsidRDefault="0063041D" w:rsidP="004F4191">
            <w:pPr>
              <w:pStyle w:val="a6"/>
              <w:rPr>
                <w:rFonts w:ascii="Times New Roman" w:hAnsi="Times New Roman" w:cs="Times New Roman"/>
                <w:sz w:val="24"/>
                <w:szCs w:val="24"/>
                <w:lang w:val="kk-KZ"/>
              </w:rPr>
            </w:pPr>
            <w:r w:rsidRPr="00276360">
              <w:rPr>
                <w:rFonts w:ascii="Times New Roman" w:hAnsi="Times New Roman" w:cs="Times New Roman"/>
                <w:sz w:val="24"/>
                <w:szCs w:val="24"/>
                <w:lang w:val="en-US"/>
              </w:rPr>
              <w:t xml:space="preserve">Chief Specialist of the product classification Department of the tariff regulation Department of the state revenue department for </w:t>
            </w:r>
            <w:proofErr w:type="spellStart"/>
            <w:r w:rsidRPr="00276360">
              <w:rPr>
                <w:rFonts w:ascii="Times New Roman" w:hAnsi="Times New Roman" w:cs="Times New Roman"/>
                <w:sz w:val="24"/>
                <w:szCs w:val="24"/>
                <w:lang w:val="en-US"/>
              </w:rPr>
              <w:t>Atyrau</w:t>
            </w:r>
            <w:proofErr w:type="spellEnd"/>
            <w:r w:rsidRPr="00276360">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C8B29" w14:textId="77777777" w:rsidR="0063041D" w:rsidRPr="00276360" w:rsidRDefault="0063041D" w:rsidP="00562F43">
            <w:pPr>
              <w:spacing w:after="0" w:line="0" w:lineRule="atLeast"/>
              <w:rPr>
                <w:rFonts w:ascii="Times New Roman" w:hAnsi="Times New Roman" w:cs="Times New Roman"/>
                <w:sz w:val="24"/>
                <w:szCs w:val="24"/>
                <w:lang w:val="kk-KZ"/>
              </w:rPr>
            </w:pPr>
          </w:p>
          <w:p w14:paraId="66364700" w14:textId="56135D37" w:rsidR="0063041D" w:rsidRPr="00276360" w:rsidRDefault="0063041D" w:rsidP="00562F43">
            <w:pPr>
              <w:spacing w:after="0" w:line="0" w:lineRule="atLeast"/>
              <w:rPr>
                <w:rFonts w:ascii="Times New Roman" w:hAnsi="Times New Roman" w:cs="Times New Roman"/>
                <w:sz w:val="24"/>
                <w:szCs w:val="24"/>
                <w:lang w:val="kk-KZ"/>
              </w:rPr>
            </w:pPr>
            <w:r w:rsidRPr="00276360">
              <w:rPr>
                <w:rFonts w:ascii="Times New Roman" w:hAnsi="Times New Roman" w:cs="Times New Roman"/>
                <w:sz w:val="24"/>
                <w:szCs w:val="24"/>
                <w:lang w:val="kk-KZ"/>
              </w:rPr>
              <w:t xml:space="preserve">      </w:t>
            </w:r>
            <w:proofErr w:type="spellStart"/>
            <w:r w:rsidRPr="00276360">
              <w:rPr>
                <w:rFonts w:ascii="Times New Roman" w:hAnsi="Times New Roman" w:cs="Times New Roman"/>
                <w:sz w:val="24"/>
                <w:szCs w:val="24"/>
                <w:lang w:val="en-US"/>
              </w:rPr>
              <w:t>Sabirova</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Gulmira</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Kuandykovna</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3041D" w:rsidRPr="00276360" w:rsidRDefault="0063041D"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3041D" w:rsidRPr="00276360" w:rsidRDefault="0063041D" w:rsidP="00557B90">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3041D" w:rsidRPr="00C94BD5" w:rsidRDefault="0063041D"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3041D" w:rsidRDefault="0063041D" w:rsidP="00562F43">
            <w:pPr>
              <w:spacing w:after="0" w:line="240" w:lineRule="auto"/>
              <w:jc w:val="center"/>
              <w:rPr>
                <w:rFonts w:ascii="Times New Roman" w:hAnsi="Times New Roman" w:cs="Times New Roman"/>
                <w:lang w:val="kk-KZ"/>
              </w:rPr>
            </w:pPr>
          </w:p>
          <w:p w14:paraId="23B7968A" w14:textId="77777777" w:rsidR="0063041D" w:rsidRPr="00C94BD5" w:rsidRDefault="0063041D" w:rsidP="00562F43">
            <w:pPr>
              <w:spacing w:after="0" w:line="240" w:lineRule="auto"/>
              <w:jc w:val="center"/>
              <w:rPr>
                <w:rFonts w:ascii="Times New Roman" w:hAnsi="Times New Roman" w:cs="Times New Roman"/>
              </w:rPr>
            </w:pPr>
          </w:p>
        </w:tc>
      </w:tr>
      <w:bookmarkEnd w:id="0"/>
      <w:tr w:rsidR="0063041D" w:rsidRPr="00276360" w14:paraId="6B04DAAC" w14:textId="77777777" w:rsidTr="00DF692E">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63041D" w:rsidRPr="0063041D" w:rsidRDefault="0063041D"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771B15" w14:textId="15F7E58E" w:rsidR="0063041D" w:rsidRPr="00276360" w:rsidRDefault="0063041D" w:rsidP="004F4191">
            <w:pPr>
              <w:pStyle w:val="a6"/>
              <w:rPr>
                <w:rFonts w:ascii="Times New Roman" w:hAnsi="Times New Roman" w:cs="Times New Roman"/>
                <w:sz w:val="24"/>
                <w:szCs w:val="24"/>
                <w:lang w:val="kk-KZ"/>
              </w:rPr>
            </w:pPr>
            <w:r w:rsidRPr="00276360">
              <w:rPr>
                <w:rFonts w:ascii="Times New Roman" w:hAnsi="Times New Roman" w:cs="Times New Roman"/>
                <w:sz w:val="24"/>
                <w:szCs w:val="24"/>
                <w:lang w:val="en-US"/>
              </w:rPr>
              <w:t xml:space="preserve">Chief Specialist of the excise Administration Department of the indirect tax administration department of the state revenue department for </w:t>
            </w:r>
            <w:proofErr w:type="spellStart"/>
            <w:r w:rsidRPr="00276360">
              <w:rPr>
                <w:rFonts w:ascii="Times New Roman" w:hAnsi="Times New Roman" w:cs="Times New Roman"/>
                <w:sz w:val="24"/>
                <w:szCs w:val="24"/>
                <w:lang w:val="en-US"/>
              </w:rPr>
              <w:t>Atyrau</w:t>
            </w:r>
            <w:proofErr w:type="spellEnd"/>
            <w:r w:rsidRPr="00276360">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23784E13" w:rsidR="0063041D" w:rsidRPr="00276360" w:rsidRDefault="0063041D" w:rsidP="00562F43">
            <w:pPr>
              <w:spacing w:after="0" w:line="0" w:lineRule="atLeast"/>
              <w:rPr>
                <w:rFonts w:ascii="Times New Roman" w:hAnsi="Times New Roman" w:cs="Times New Roman"/>
                <w:sz w:val="24"/>
                <w:szCs w:val="24"/>
                <w:lang w:val="kk-KZ"/>
              </w:rPr>
            </w:pPr>
            <w:r w:rsidRPr="00276360">
              <w:rPr>
                <w:rFonts w:ascii="Times New Roman" w:hAnsi="Times New Roman" w:cs="Times New Roman"/>
                <w:sz w:val="24"/>
                <w:szCs w:val="24"/>
                <w:lang w:val="kk-KZ"/>
              </w:rPr>
              <w:t xml:space="preserve">                 </w:t>
            </w:r>
            <w:proofErr w:type="spellStart"/>
            <w:r w:rsidRPr="00276360">
              <w:rPr>
                <w:rFonts w:ascii="Times New Roman" w:hAnsi="Times New Roman" w:cs="Times New Roman"/>
                <w:sz w:val="24"/>
                <w:szCs w:val="24"/>
                <w:lang w:val="en-US"/>
              </w:rPr>
              <w:t>Magzomkyzy</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Ainur</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63041D" w:rsidRPr="00276360" w:rsidRDefault="0063041D"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63041D" w:rsidRPr="00276360" w:rsidRDefault="0063041D" w:rsidP="00557B90">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63041D" w:rsidRPr="00DC306E" w:rsidRDefault="0063041D" w:rsidP="00562F43">
            <w:pPr>
              <w:spacing w:after="0" w:line="240" w:lineRule="auto"/>
              <w:jc w:val="center"/>
              <w:rPr>
                <w:rFonts w:ascii="Times New Roman" w:hAnsi="Times New Roman" w:cs="Times New Roman"/>
                <w:lang w:val="kk-KZ"/>
              </w:rPr>
            </w:pPr>
          </w:p>
        </w:tc>
      </w:tr>
      <w:tr w:rsidR="0063041D" w:rsidRPr="00276360" w14:paraId="0093A9D3" w14:textId="77777777" w:rsidTr="00DF692E">
        <w:trPr>
          <w:trHeight w:val="384"/>
          <w:tblCellSpacing w:w="0" w:type="auto"/>
        </w:trPr>
        <w:tc>
          <w:tcPr>
            <w:tcW w:w="2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E0FB41E" w14:textId="0688EAEA" w:rsidR="0063041D" w:rsidRPr="0063041D" w:rsidRDefault="0063041D"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DCE93" w14:textId="5C04CFE7" w:rsidR="0063041D" w:rsidRPr="003C418F" w:rsidRDefault="0063041D" w:rsidP="004F4191">
            <w:pPr>
              <w:pStyle w:val="a6"/>
              <w:rPr>
                <w:rFonts w:ascii="Times New Roman" w:hAnsi="Times New Roman" w:cs="Times New Roman"/>
                <w:lang w:val="kk-KZ"/>
              </w:rPr>
            </w:pPr>
            <w:r w:rsidRPr="00276360">
              <w:rPr>
                <w:lang w:val="en-US"/>
              </w:rPr>
              <w:t xml:space="preserve">Chief Specialist of the Audit Department of the Audit Department of the State Revenue Department for </w:t>
            </w:r>
            <w:proofErr w:type="spellStart"/>
            <w:r w:rsidRPr="00276360">
              <w:rPr>
                <w:lang w:val="en-US"/>
              </w:rPr>
              <w:t>Atyrau</w:t>
            </w:r>
            <w:proofErr w:type="spellEnd"/>
            <w:r w:rsidRPr="00276360">
              <w:rPr>
                <w:lang w:val="en-US"/>
              </w:rPr>
              <w:t xml:space="preserve"> region (for the period of temporary leave of the main employee in connection with child care until 07.06.2023),</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767CA65" w14:textId="77777777" w:rsidR="0063041D" w:rsidRDefault="0063041D" w:rsidP="00562F43">
            <w:pPr>
              <w:spacing w:after="0" w:line="0" w:lineRule="atLeast"/>
              <w:rPr>
                <w:rFonts w:ascii="Times New Roman" w:hAnsi="Times New Roman" w:cs="Times New Roman"/>
                <w:lang w:val="kk-KZ"/>
              </w:rPr>
            </w:pPr>
          </w:p>
          <w:p w14:paraId="73CC64AC" w14:textId="77777777" w:rsidR="0063041D" w:rsidRDefault="0063041D" w:rsidP="00562F43">
            <w:pPr>
              <w:spacing w:after="0" w:line="0" w:lineRule="atLeast"/>
              <w:rPr>
                <w:rFonts w:ascii="Times New Roman" w:hAnsi="Times New Roman" w:cs="Times New Roman"/>
                <w:lang w:val="kk-KZ"/>
              </w:rPr>
            </w:pPr>
          </w:p>
          <w:p w14:paraId="033F0E7A" w14:textId="77777777" w:rsidR="0063041D" w:rsidRDefault="0063041D" w:rsidP="00562F43">
            <w:pPr>
              <w:spacing w:after="0" w:line="0" w:lineRule="atLeast"/>
              <w:rPr>
                <w:rFonts w:ascii="Times New Roman" w:hAnsi="Times New Roman" w:cs="Times New Roman"/>
                <w:lang w:val="kk-KZ"/>
              </w:rPr>
            </w:pPr>
          </w:p>
          <w:p w14:paraId="251B18B1" w14:textId="77777777" w:rsidR="0063041D" w:rsidRDefault="0063041D" w:rsidP="00562F43">
            <w:pPr>
              <w:spacing w:after="0" w:line="0" w:lineRule="atLeast"/>
              <w:rPr>
                <w:rFonts w:ascii="Times New Roman" w:hAnsi="Times New Roman" w:cs="Times New Roman"/>
                <w:lang w:val="kk-KZ"/>
              </w:rPr>
            </w:pPr>
          </w:p>
          <w:p w14:paraId="1B8F04E3" w14:textId="77777777" w:rsidR="0063041D" w:rsidRDefault="0063041D" w:rsidP="00562F43">
            <w:pPr>
              <w:spacing w:after="0" w:line="0" w:lineRule="atLeast"/>
              <w:rPr>
                <w:rFonts w:ascii="Times New Roman" w:hAnsi="Times New Roman" w:cs="Times New Roman"/>
                <w:lang w:val="kk-KZ"/>
              </w:rPr>
            </w:pPr>
          </w:p>
          <w:p w14:paraId="446A918D" w14:textId="58BB46FD" w:rsidR="0063041D" w:rsidRDefault="0063041D"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276360">
              <w:rPr>
                <w:rFonts w:ascii="Times New Roman" w:hAnsi="Times New Roman" w:cs="Times New Roman"/>
                <w:lang w:val="kk-KZ"/>
              </w:rPr>
              <w:t>Abil Akhmetzhanovich Yerniyazov</w:t>
            </w: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75EB83F" w14:textId="585B88D8" w:rsidR="0063041D" w:rsidRPr="0098562D" w:rsidRDefault="0063041D" w:rsidP="00557B90">
            <w:pPr>
              <w:spacing w:after="0" w:line="0" w:lineRule="atLeast"/>
              <w:jc w:val="center"/>
              <w:rPr>
                <w:rFonts w:ascii="Times New Roman" w:hAnsi="Times New Roman" w:cs="Times New Roman"/>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17CF238D" w14:textId="77777777" w:rsidR="0063041D" w:rsidRDefault="0063041D" w:rsidP="00562F43">
            <w:pPr>
              <w:spacing w:after="0" w:line="240" w:lineRule="auto"/>
              <w:jc w:val="center"/>
              <w:rPr>
                <w:rFonts w:ascii="Times New Roman" w:hAnsi="Times New Roman" w:cs="Times New Roman"/>
                <w:lang w:val="kk-KZ"/>
              </w:rPr>
            </w:pPr>
          </w:p>
        </w:tc>
      </w:tr>
      <w:tr w:rsidR="0063041D" w:rsidRPr="00276360" w14:paraId="6FC0E8BC" w14:textId="77777777" w:rsidTr="00DF692E">
        <w:trPr>
          <w:trHeight w:val="384"/>
          <w:tblCellSpacing w:w="0" w:type="auto"/>
        </w:trPr>
        <w:tc>
          <w:tcPr>
            <w:tcW w:w="2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2EDC9EB" w14:textId="77777777" w:rsidR="0063041D" w:rsidRPr="00276360" w:rsidRDefault="0063041D" w:rsidP="00250CF6">
            <w:pPr>
              <w:spacing w:after="0" w:line="240" w:lineRule="auto"/>
              <w:ind w:left="20"/>
              <w:jc w:val="both"/>
              <w:rPr>
                <w:rFonts w:ascii="Times New Roman" w:hAnsi="Times New Roman" w:cs="Times New Roman"/>
                <w:color w:val="000000"/>
                <w:lang w:val="en-US"/>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80281" w14:textId="3FA8BCD1" w:rsidR="0063041D" w:rsidRPr="003C418F" w:rsidRDefault="0063041D" w:rsidP="004F4191">
            <w:pPr>
              <w:pStyle w:val="a6"/>
              <w:rPr>
                <w:rFonts w:ascii="Times New Roman" w:hAnsi="Times New Roman" w:cs="Times New Roman"/>
                <w:lang w:val="kk-KZ"/>
              </w:rPr>
            </w:pPr>
            <w:r w:rsidRPr="00276360">
              <w:rPr>
                <w:lang w:val="en-US"/>
              </w:rPr>
              <w:t xml:space="preserve">Chief Specialist of the excise Administration Department of the indirect tax administration department of the state revenue department for </w:t>
            </w:r>
            <w:proofErr w:type="spellStart"/>
            <w:r w:rsidRPr="00276360">
              <w:rPr>
                <w:lang w:val="en-US"/>
              </w:rPr>
              <w:t>Atyrau</w:t>
            </w:r>
            <w:proofErr w:type="spellEnd"/>
            <w:r w:rsidRPr="00276360">
              <w:rPr>
                <w:lang w:val="en-US"/>
              </w:rPr>
              <w:t xml:space="preserve"> region</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C34E94C" w14:textId="77777777" w:rsidR="0063041D" w:rsidRDefault="0063041D" w:rsidP="00562F43">
            <w:pPr>
              <w:spacing w:after="0" w:line="0" w:lineRule="atLeast"/>
              <w:rPr>
                <w:rFonts w:ascii="Times New Roman" w:hAnsi="Times New Roman" w:cs="Times New Roman"/>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4E71208" w14:textId="77777777" w:rsidR="0063041D" w:rsidRPr="0098562D" w:rsidRDefault="0063041D" w:rsidP="00557B90">
            <w:pPr>
              <w:spacing w:after="0" w:line="0" w:lineRule="atLeast"/>
              <w:jc w:val="center"/>
              <w:rPr>
                <w:rFonts w:ascii="Times New Roman" w:hAnsi="Times New Roman" w:cs="Times New Roman"/>
                <w:lang w:val="kk-KZ"/>
              </w:rPr>
            </w:pPr>
          </w:p>
        </w:tc>
        <w:tc>
          <w:tcPr>
            <w:tcW w:w="11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FAB7553" w14:textId="77777777" w:rsidR="0063041D" w:rsidRDefault="0063041D" w:rsidP="00562F43">
            <w:pPr>
              <w:spacing w:after="0" w:line="240" w:lineRule="auto"/>
              <w:jc w:val="center"/>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1F1C22FF" w14:textId="77777777" w:rsidR="0063041D" w:rsidRDefault="0063041D" w:rsidP="0098562D">
      <w:pPr>
        <w:spacing w:after="0" w:line="0" w:lineRule="atLeast"/>
        <w:rPr>
          <w:rFonts w:ascii="Times New Roman" w:hAnsi="Times New Roman" w:cs="Times New Roman"/>
          <w:lang w:val="kk-KZ"/>
        </w:rPr>
      </w:pPr>
    </w:p>
    <w:p w14:paraId="15775F9D" w14:textId="77777777" w:rsidR="0063041D" w:rsidRDefault="0063041D" w:rsidP="0098562D">
      <w:pPr>
        <w:spacing w:after="0" w:line="0" w:lineRule="atLeast"/>
        <w:rPr>
          <w:rFonts w:ascii="Times New Roman" w:hAnsi="Times New Roman" w:cs="Times New Roman"/>
          <w:lang w:val="kk-KZ"/>
        </w:rPr>
      </w:pPr>
    </w:p>
    <w:p w14:paraId="1F9BCEBF" w14:textId="77777777" w:rsidR="0063041D" w:rsidRDefault="0063041D" w:rsidP="0098562D">
      <w:pPr>
        <w:spacing w:after="0" w:line="0" w:lineRule="atLeast"/>
        <w:rPr>
          <w:rFonts w:ascii="Times New Roman" w:hAnsi="Times New Roman" w:cs="Times New Roman"/>
          <w:lang w:val="kk-KZ"/>
        </w:rPr>
      </w:pPr>
    </w:p>
    <w:p w14:paraId="37573E85" w14:textId="77777777" w:rsidR="0063041D" w:rsidRDefault="0063041D" w:rsidP="0098562D">
      <w:pPr>
        <w:spacing w:after="0" w:line="0" w:lineRule="atLeast"/>
        <w:rPr>
          <w:rFonts w:ascii="Times New Roman" w:hAnsi="Times New Roman" w:cs="Times New Roman"/>
          <w:lang w:val="kk-KZ"/>
        </w:rPr>
      </w:pPr>
    </w:p>
    <w:p w14:paraId="29063295"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DC306E"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DC306E" w14:paraId="4E888646" w14:textId="77777777" w:rsidTr="006304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63041D" w:rsidRPr="00006732" w14:paraId="031EB99D" w14:textId="77777777" w:rsidTr="006304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63041D" w:rsidRPr="009A7606" w:rsidRDefault="0063041D"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63041D" w:rsidRPr="00FB34FB" w:rsidRDefault="0063041D" w:rsidP="00250CF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1ADEC046" w:rsidR="0063041D" w:rsidRPr="00FB34FB" w:rsidRDefault="0063041D" w:rsidP="00E84812">
            <w:pPr>
              <w:pStyle w:val="a6"/>
              <w:rPr>
                <w:rFonts w:ascii="Times New Roman" w:hAnsi="Times New Roman" w:cs="Times New Roman"/>
                <w:lang w:val="kk-KZ"/>
              </w:rPr>
            </w:pPr>
            <w:r w:rsidRPr="00276360">
              <w:rPr>
                <w:rFonts w:ascii="Times New Roman" w:hAnsi="Times New Roman" w:cs="Times New Roman"/>
                <w:sz w:val="24"/>
                <w:szCs w:val="24"/>
                <w:lang w:val="en-US"/>
              </w:rPr>
              <w:t xml:space="preserve">Chief Specialist of the product classification Department of the tariff regulation Department of the state revenue department for </w:t>
            </w:r>
            <w:proofErr w:type="spellStart"/>
            <w:r w:rsidRPr="00276360">
              <w:rPr>
                <w:rFonts w:ascii="Times New Roman" w:hAnsi="Times New Roman" w:cs="Times New Roman"/>
                <w:sz w:val="24"/>
                <w:szCs w:val="24"/>
                <w:lang w:val="en-US"/>
              </w:rPr>
              <w:t>Atyrau</w:t>
            </w:r>
            <w:proofErr w:type="spellEnd"/>
            <w:r w:rsidRPr="00276360">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B0944B" w14:textId="77777777" w:rsidR="0063041D" w:rsidRPr="00276360" w:rsidRDefault="0063041D" w:rsidP="00D500C1">
            <w:pPr>
              <w:spacing w:after="0" w:line="0" w:lineRule="atLeast"/>
              <w:rPr>
                <w:rFonts w:ascii="Times New Roman" w:hAnsi="Times New Roman" w:cs="Times New Roman"/>
                <w:sz w:val="24"/>
                <w:szCs w:val="24"/>
                <w:lang w:val="kk-KZ"/>
              </w:rPr>
            </w:pPr>
          </w:p>
          <w:p w14:paraId="4C3EFF63" w14:textId="57389AD8" w:rsidR="0063041D" w:rsidRPr="00FB34FB" w:rsidRDefault="0063041D" w:rsidP="003D584F">
            <w:pPr>
              <w:spacing w:after="0" w:line="240" w:lineRule="auto"/>
              <w:jc w:val="center"/>
              <w:rPr>
                <w:rFonts w:ascii="Times New Roman" w:hAnsi="Times New Roman" w:cs="Times New Roman"/>
                <w:lang w:val="kk-KZ"/>
              </w:rPr>
            </w:pPr>
            <w:r>
              <w:rPr>
                <w:rFonts w:ascii="Times New Roman" w:hAnsi="Times New Roman" w:cs="Times New Roman"/>
                <w:sz w:val="24"/>
                <w:szCs w:val="24"/>
                <w:lang w:val="kk-KZ"/>
              </w:rPr>
              <w:t xml:space="preserve">   </w:t>
            </w:r>
            <w:proofErr w:type="spellStart"/>
            <w:r w:rsidRPr="00276360">
              <w:rPr>
                <w:rFonts w:ascii="Times New Roman" w:hAnsi="Times New Roman" w:cs="Times New Roman"/>
                <w:sz w:val="24"/>
                <w:szCs w:val="24"/>
                <w:lang w:val="en-US"/>
              </w:rPr>
              <w:t>Sabirova</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Gulmira</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Kuandykovna</w:t>
            </w:r>
            <w:proofErr w:type="spellEnd"/>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6C88D4" w14:textId="77777777" w:rsidR="0063041D" w:rsidRPr="00313A6E" w:rsidRDefault="0063041D"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Atyrau region, Atyrau city,</w:t>
            </w:r>
          </w:p>
          <w:p w14:paraId="24CA390F" w14:textId="77777777" w:rsidR="0063041D" w:rsidRPr="00313A6E" w:rsidRDefault="0063041D"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94B Azattyk Ave., 2nd floor, 202 office</w:t>
            </w:r>
          </w:p>
          <w:p w14:paraId="7CFBBAA7" w14:textId="643EE3F9" w:rsidR="0063041D" w:rsidRPr="00313A6E" w:rsidRDefault="0063041D"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 xml:space="preserve">from </w:t>
            </w:r>
            <w:r w:rsidRPr="0063041D">
              <w:rPr>
                <w:rStyle w:val="a4"/>
                <w:rFonts w:ascii="Times New Roman" w:hAnsi="Times New Roman" w:cs="Times New Roman"/>
                <w:i w:val="0"/>
                <w:lang w:val="kk-KZ"/>
              </w:rPr>
              <w:t>July</w:t>
            </w:r>
            <w:r w:rsidRPr="00313A6E">
              <w:rPr>
                <w:rStyle w:val="a4"/>
                <w:rFonts w:ascii="Times New Roman" w:hAnsi="Times New Roman" w:cs="Times New Roman"/>
                <w:i w:val="0"/>
                <w:lang w:val="kk-KZ"/>
              </w:rPr>
              <w:t xml:space="preserve"> 2</w:t>
            </w:r>
            <w:r>
              <w:rPr>
                <w:rStyle w:val="a4"/>
                <w:rFonts w:ascii="Times New Roman" w:hAnsi="Times New Roman" w:cs="Times New Roman"/>
                <w:i w:val="0"/>
                <w:lang w:val="kk-KZ"/>
              </w:rPr>
              <w:t>6</w:t>
            </w:r>
            <w:r w:rsidRPr="00313A6E">
              <w:rPr>
                <w:rStyle w:val="a4"/>
                <w:rFonts w:ascii="Times New Roman" w:hAnsi="Times New Roman" w:cs="Times New Roman"/>
                <w:i w:val="0"/>
                <w:lang w:val="kk-KZ"/>
              </w:rPr>
              <w:t>, 2022</w:t>
            </w:r>
          </w:p>
          <w:p w14:paraId="7C2811AD" w14:textId="6034A070" w:rsidR="0063041D" w:rsidRPr="00603506" w:rsidRDefault="0063041D" w:rsidP="00313A6E">
            <w:pPr>
              <w:pStyle w:val="a6"/>
              <w:jc w:val="both"/>
              <w:rPr>
                <w:rFonts w:ascii="Times New Roman" w:hAnsi="Times New Roman" w:cs="Times New Roman"/>
                <w:iCs/>
                <w:lang w:val="kk-KZ"/>
              </w:rPr>
            </w:pPr>
            <w:r w:rsidRPr="00313A6E">
              <w:rPr>
                <w:rStyle w:val="a4"/>
                <w:rFonts w:ascii="Times New Roman" w:hAnsi="Times New Roman" w:cs="Times New Roman"/>
                <w:i w:val="0"/>
                <w:lang w:val="kk-KZ"/>
              </w:rPr>
              <w:t>at 16:00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63041D" w:rsidRPr="00603506" w:rsidRDefault="0063041D" w:rsidP="00250CF6">
            <w:pPr>
              <w:spacing w:after="0" w:line="240" w:lineRule="auto"/>
              <w:jc w:val="both"/>
              <w:rPr>
                <w:rFonts w:ascii="Times New Roman" w:hAnsi="Times New Roman" w:cs="Times New Roman"/>
                <w:lang w:val="en-US"/>
              </w:rPr>
            </w:pPr>
          </w:p>
        </w:tc>
      </w:tr>
      <w:tr w:rsidR="0063041D" w:rsidRPr="00006732" w14:paraId="3093806E" w14:textId="77777777" w:rsidTr="006304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1493B7DD" w:rsidR="0063041D" w:rsidRPr="0063041D" w:rsidRDefault="0063041D"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710F69" w14:textId="2CA17DFF" w:rsidR="0063041D" w:rsidRPr="003C418F" w:rsidRDefault="0063041D" w:rsidP="00E84812">
            <w:pPr>
              <w:pStyle w:val="a6"/>
              <w:rPr>
                <w:rFonts w:ascii="Times New Roman" w:hAnsi="Times New Roman" w:cs="Times New Roman"/>
                <w:lang w:val="kk-KZ"/>
              </w:rPr>
            </w:pPr>
            <w:r w:rsidRPr="00276360">
              <w:rPr>
                <w:rFonts w:ascii="Times New Roman" w:hAnsi="Times New Roman" w:cs="Times New Roman"/>
                <w:sz w:val="24"/>
                <w:szCs w:val="24"/>
                <w:lang w:val="en-US"/>
              </w:rPr>
              <w:t xml:space="preserve">Chief Specialist of the excise Administration Department of the indirect tax administration department of the state revenue department for </w:t>
            </w:r>
            <w:proofErr w:type="spellStart"/>
            <w:r w:rsidRPr="00276360">
              <w:rPr>
                <w:rFonts w:ascii="Times New Roman" w:hAnsi="Times New Roman" w:cs="Times New Roman"/>
                <w:sz w:val="24"/>
                <w:szCs w:val="24"/>
                <w:lang w:val="en-US"/>
              </w:rPr>
              <w:t>Atyrau</w:t>
            </w:r>
            <w:proofErr w:type="spellEnd"/>
            <w:r w:rsidRPr="00276360">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67F6BA4F" w:rsidR="0063041D" w:rsidRPr="00313A6E" w:rsidRDefault="0063041D" w:rsidP="003D584F">
            <w:pPr>
              <w:spacing w:after="0" w:line="240" w:lineRule="auto"/>
              <w:jc w:val="center"/>
              <w:rPr>
                <w:rFonts w:ascii="Times New Roman" w:hAnsi="Times New Roman" w:cs="Times New Roman"/>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 xml:space="preserve"> </w:t>
            </w:r>
            <w:proofErr w:type="spellStart"/>
            <w:r w:rsidRPr="00276360">
              <w:rPr>
                <w:rFonts w:ascii="Times New Roman" w:hAnsi="Times New Roman" w:cs="Times New Roman"/>
                <w:sz w:val="24"/>
                <w:szCs w:val="24"/>
                <w:lang w:val="en-US"/>
              </w:rPr>
              <w:t>Magzomkyzy</w:t>
            </w:r>
            <w:proofErr w:type="spellEnd"/>
            <w:r w:rsidRPr="00276360">
              <w:rPr>
                <w:rFonts w:ascii="Times New Roman" w:hAnsi="Times New Roman" w:cs="Times New Roman"/>
                <w:sz w:val="24"/>
                <w:szCs w:val="24"/>
                <w:lang w:val="en-US"/>
              </w:rPr>
              <w:t xml:space="preserve"> </w:t>
            </w:r>
            <w:proofErr w:type="spellStart"/>
            <w:r w:rsidRPr="00276360">
              <w:rPr>
                <w:rFonts w:ascii="Times New Roman" w:hAnsi="Times New Roman" w:cs="Times New Roman"/>
                <w:sz w:val="24"/>
                <w:szCs w:val="24"/>
                <w:lang w:val="en-US"/>
              </w:rPr>
              <w:t>Ainur</w:t>
            </w:r>
            <w:proofErr w:type="spellEnd"/>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63041D" w:rsidRPr="00313A6E" w:rsidRDefault="0063041D"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63041D" w:rsidRPr="00603506" w:rsidRDefault="0063041D" w:rsidP="00250CF6">
            <w:pPr>
              <w:spacing w:after="0" w:line="240" w:lineRule="auto"/>
              <w:jc w:val="both"/>
              <w:rPr>
                <w:rFonts w:ascii="Times New Roman" w:hAnsi="Times New Roman" w:cs="Times New Roman"/>
                <w:lang w:val="en-US"/>
              </w:rPr>
            </w:pPr>
          </w:p>
        </w:tc>
      </w:tr>
      <w:tr w:rsidR="0063041D" w:rsidRPr="00006732" w14:paraId="3310F616" w14:textId="77777777" w:rsidTr="0063041D">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068E29" w14:textId="3988BCE5" w:rsidR="0063041D" w:rsidRDefault="0063041D"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p w14:paraId="1A0D7E44" w14:textId="77777777" w:rsidR="0063041D" w:rsidRPr="0063041D" w:rsidRDefault="0063041D" w:rsidP="00025485">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4E746" w14:textId="77777777" w:rsidR="0063041D" w:rsidRDefault="0063041D" w:rsidP="00E84812">
            <w:pPr>
              <w:pStyle w:val="a6"/>
              <w:rPr>
                <w:rFonts w:ascii="Times New Roman" w:hAnsi="Times New Roman" w:cs="Times New Roman"/>
                <w:sz w:val="24"/>
                <w:szCs w:val="24"/>
                <w:lang w:val="kk-KZ"/>
              </w:rPr>
            </w:pPr>
            <w:r w:rsidRPr="0063041D">
              <w:rPr>
                <w:rFonts w:ascii="Times New Roman" w:hAnsi="Times New Roman" w:cs="Times New Roman"/>
                <w:sz w:val="24"/>
                <w:szCs w:val="24"/>
                <w:lang w:val="en-US"/>
              </w:rPr>
              <w:t xml:space="preserve">Chief Specialist of the Audit Department of the Audit Department of the State Revenue Department for </w:t>
            </w:r>
            <w:proofErr w:type="spellStart"/>
            <w:r w:rsidRPr="0063041D">
              <w:rPr>
                <w:rFonts w:ascii="Times New Roman" w:hAnsi="Times New Roman" w:cs="Times New Roman"/>
                <w:sz w:val="24"/>
                <w:szCs w:val="24"/>
                <w:lang w:val="en-US"/>
              </w:rPr>
              <w:t>Atyrau</w:t>
            </w:r>
            <w:proofErr w:type="spellEnd"/>
            <w:r w:rsidRPr="0063041D">
              <w:rPr>
                <w:rFonts w:ascii="Times New Roman" w:hAnsi="Times New Roman" w:cs="Times New Roman"/>
                <w:sz w:val="24"/>
                <w:szCs w:val="24"/>
                <w:lang w:val="en-US"/>
              </w:rPr>
              <w:t xml:space="preserve"> region (for the period of temporary leave of the main employee in connection wi</w:t>
            </w:r>
            <w:r>
              <w:rPr>
                <w:rFonts w:ascii="Times New Roman" w:hAnsi="Times New Roman" w:cs="Times New Roman"/>
                <w:sz w:val="24"/>
                <w:szCs w:val="24"/>
                <w:lang w:val="en-US"/>
              </w:rPr>
              <w:t>th child care until 07.06.2023)</w:t>
            </w:r>
          </w:p>
          <w:p w14:paraId="12B1BD70" w14:textId="50528213" w:rsidR="0063041D" w:rsidRPr="0063041D" w:rsidRDefault="0063041D" w:rsidP="00E84812">
            <w:pPr>
              <w:pStyle w:val="a6"/>
              <w:rPr>
                <w:rFonts w:ascii="Times New Roman" w:hAnsi="Times New Roman" w:cs="Times New Roman"/>
                <w:sz w:val="24"/>
                <w:szCs w:val="24"/>
                <w:lang w:val="kk-KZ"/>
              </w:rPr>
            </w:pP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54F8587" w14:textId="77777777" w:rsidR="0063041D" w:rsidRDefault="0063041D" w:rsidP="0063041D">
            <w:pPr>
              <w:spacing w:after="0" w:line="240" w:lineRule="auto"/>
              <w:rPr>
                <w:rFonts w:ascii="Times New Roman" w:hAnsi="Times New Roman" w:cs="Times New Roman"/>
                <w:sz w:val="24"/>
                <w:szCs w:val="24"/>
                <w:lang w:val="kk-KZ"/>
              </w:rPr>
            </w:pPr>
          </w:p>
          <w:p w14:paraId="36C28BCC" w14:textId="77777777" w:rsidR="0063041D" w:rsidRDefault="0063041D" w:rsidP="0063041D">
            <w:pPr>
              <w:spacing w:after="0" w:line="240" w:lineRule="auto"/>
              <w:rPr>
                <w:rFonts w:ascii="Times New Roman" w:hAnsi="Times New Roman" w:cs="Times New Roman"/>
                <w:sz w:val="24"/>
                <w:szCs w:val="24"/>
                <w:lang w:val="kk-KZ"/>
              </w:rPr>
            </w:pPr>
          </w:p>
          <w:p w14:paraId="6079DF55" w14:textId="77777777" w:rsidR="0063041D" w:rsidRDefault="0063041D" w:rsidP="0063041D">
            <w:pPr>
              <w:spacing w:after="0" w:line="240" w:lineRule="auto"/>
              <w:rPr>
                <w:rFonts w:ascii="Times New Roman" w:hAnsi="Times New Roman" w:cs="Times New Roman"/>
                <w:sz w:val="24"/>
                <w:szCs w:val="24"/>
                <w:lang w:val="kk-KZ"/>
              </w:rPr>
            </w:pPr>
          </w:p>
          <w:p w14:paraId="3E79B1FF" w14:textId="77777777" w:rsidR="0063041D" w:rsidRDefault="0063041D" w:rsidP="0063041D">
            <w:pPr>
              <w:spacing w:after="0" w:line="240" w:lineRule="auto"/>
              <w:rPr>
                <w:rFonts w:ascii="Times New Roman" w:hAnsi="Times New Roman" w:cs="Times New Roman"/>
                <w:sz w:val="24"/>
                <w:szCs w:val="24"/>
                <w:lang w:val="kk-KZ"/>
              </w:rPr>
            </w:pPr>
          </w:p>
          <w:p w14:paraId="5DAE4F9D" w14:textId="77777777" w:rsidR="0063041D" w:rsidRDefault="0063041D" w:rsidP="0063041D">
            <w:pPr>
              <w:spacing w:after="0" w:line="240" w:lineRule="auto"/>
              <w:rPr>
                <w:rFonts w:ascii="Times New Roman" w:hAnsi="Times New Roman" w:cs="Times New Roman"/>
                <w:sz w:val="24"/>
                <w:szCs w:val="24"/>
                <w:lang w:val="kk-KZ"/>
              </w:rPr>
            </w:pPr>
          </w:p>
          <w:p w14:paraId="03311AEC" w14:textId="77777777" w:rsidR="0063041D" w:rsidRDefault="0063041D" w:rsidP="0063041D">
            <w:pPr>
              <w:spacing w:after="0" w:line="240" w:lineRule="auto"/>
              <w:rPr>
                <w:rFonts w:ascii="Times New Roman" w:hAnsi="Times New Roman" w:cs="Times New Roman"/>
                <w:sz w:val="24"/>
                <w:szCs w:val="24"/>
                <w:lang w:val="kk-KZ"/>
              </w:rPr>
            </w:pPr>
          </w:p>
          <w:p w14:paraId="0DE27DE5" w14:textId="77777777" w:rsidR="0063041D" w:rsidRDefault="0063041D" w:rsidP="0063041D">
            <w:pPr>
              <w:spacing w:after="0" w:line="240" w:lineRule="auto"/>
              <w:rPr>
                <w:rFonts w:ascii="Times New Roman" w:hAnsi="Times New Roman" w:cs="Times New Roman"/>
                <w:sz w:val="24"/>
                <w:szCs w:val="24"/>
                <w:lang w:val="kk-KZ"/>
              </w:rPr>
            </w:pPr>
          </w:p>
          <w:p w14:paraId="45046979" w14:textId="77777777" w:rsidR="0063041D" w:rsidRDefault="0063041D" w:rsidP="0063041D">
            <w:pPr>
              <w:spacing w:after="0" w:line="240" w:lineRule="auto"/>
              <w:rPr>
                <w:rFonts w:ascii="Times New Roman" w:hAnsi="Times New Roman" w:cs="Times New Roman"/>
                <w:sz w:val="24"/>
                <w:szCs w:val="24"/>
                <w:lang w:val="kk-KZ"/>
              </w:rPr>
            </w:pPr>
          </w:p>
          <w:p w14:paraId="47BD3725" w14:textId="6C4D1C9C" w:rsidR="0063041D" w:rsidRPr="0063041D" w:rsidRDefault="0063041D" w:rsidP="0063041D">
            <w:pPr>
              <w:spacing w:after="0" w:line="240" w:lineRule="auto"/>
              <w:rPr>
                <w:rFonts w:ascii="Times New Roman" w:hAnsi="Times New Roman" w:cs="Times New Roman"/>
                <w:sz w:val="24"/>
                <w:szCs w:val="24"/>
                <w:lang w:val="kk-KZ"/>
              </w:rPr>
            </w:pPr>
            <w:r w:rsidRPr="0063041D">
              <w:rPr>
                <w:rFonts w:ascii="Times New Roman" w:hAnsi="Times New Roman" w:cs="Times New Roman"/>
                <w:sz w:val="24"/>
                <w:szCs w:val="24"/>
                <w:lang w:val="kk-KZ"/>
              </w:rPr>
              <w:t>Abil Akhmetzhanovich Yerniyazov</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40F96EE4" w14:textId="77777777" w:rsidR="0063041D" w:rsidRPr="00313A6E" w:rsidRDefault="0063041D"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3C20029C" w14:textId="77777777" w:rsidR="0063041D" w:rsidRPr="00603506" w:rsidRDefault="0063041D" w:rsidP="00250CF6">
            <w:pPr>
              <w:spacing w:after="0" w:line="240" w:lineRule="auto"/>
              <w:jc w:val="both"/>
              <w:rPr>
                <w:rFonts w:ascii="Times New Roman" w:hAnsi="Times New Roman" w:cs="Times New Roman"/>
                <w:lang w:val="en-US"/>
              </w:rPr>
            </w:pPr>
          </w:p>
        </w:tc>
      </w:tr>
      <w:tr w:rsidR="0063041D" w:rsidRPr="0063041D" w14:paraId="38BF233D" w14:textId="77777777" w:rsidTr="0063041D">
        <w:trPr>
          <w:trHeight w:val="1981"/>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22E862C" w14:textId="77777777" w:rsidR="0063041D" w:rsidRDefault="0063041D" w:rsidP="00025485">
            <w:pPr>
              <w:spacing w:after="0" w:line="240" w:lineRule="auto"/>
              <w:ind w:left="20"/>
              <w:jc w:val="both"/>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DE28D1" w14:textId="5FA538FA" w:rsidR="0063041D" w:rsidRPr="003C418F" w:rsidRDefault="0063041D" w:rsidP="00E84812">
            <w:pPr>
              <w:pStyle w:val="a6"/>
              <w:rPr>
                <w:rFonts w:ascii="Times New Roman" w:hAnsi="Times New Roman" w:cs="Times New Roman"/>
                <w:lang w:val="kk-KZ"/>
              </w:rPr>
            </w:pPr>
            <w:r w:rsidRPr="0063041D">
              <w:rPr>
                <w:rFonts w:ascii="Times New Roman" w:hAnsi="Times New Roman" w:cs="Times New Roman"/>
                <w:lang w:val="kk-KZ"/>
              </w:rPr>
              <w:t>Chief Specialist of the excise Administration Department of the indirect tax administration department of the state revenue department for Atyrau region</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ED0A3CE" w14:textId="77777777" w:rsidR="0063041D" w:rsidRPr="00313A6E" w:rsidRDefault="0063041D" w:rsidP="003D584F">
            <w:pPr>
              <w:spacing w:after="0" w:line="240" w:lineRule="auto"/>
              <w:jc w:val="center"/>
              <w:rPr>
                <w:rFonts w:ascii="Times New Roman" w:hAnsi="Times New Roman" w:cs="Times New Roman"/>
                <w:lang w:val="kk-KZ"/>
              </w:rPr>
            </w:pPr>
          </w:p>
        </w:tc>
        <w:tc>
          <w:tcPr>
            <w:tcW w:w="255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28F36B" w14:textId="77777777" w:rsidR="0063041D" w:rsidRPr="00313A6E" w:rsidRDefault="0063041D" w:rsidP="00313A6E">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F0F4B0D" w14:textId="77777777" w:rsidR="0063041D" w:rsidRPr="00603506" w:rsidRDefault="0063041D"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785A-0EC1-4336-90EA-BE0AE802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3</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295</cp:revision>
  <cp:lastPrinted>2022-06-20T08:00:00Z</cp:lastPrinted>
  <dcterms:created xsi:type="dcterms:W3CDTF">2021-02-16T04:17:00Z</dcterms:created>
  <dcterms:modified xsi:type="dcterms:W3CDTF">2022-07-25T18:17:00Z</dcterms:modified>
</cp:coreProperties>
</file>