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C86B63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27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C86B63" w:rsidRPr="00B977F4" w:rsidRDefault="00C86B63" w:rsidP="00C86B63">
      <w:pPr>
        <w:spacing w:after="0"/>
        <w:rPr>
          <w:lang w:val="ru-RU"/>
        </w:rPr>
      </w:pPr>
      <w:bookmarkStart w:id="0" w:name="z2260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"Включение в реестр владельцев складов хранения собственных товаров</w:t>
      </w:r>
      <w:bookmarkEnd w:id="1"/>
      <w:r w:rsidRPr="00B977F4">
        <w:rPr>
          <w:b/>
          <w:color w:val="000000"/>
          <w:lang w:val="ru-RU"/>
        </w:rPr>
        <w:t>"</w:t>
      </w:r>
    </w:p>
    <w:p w:rsidR="00C86B63" w:rsidRPr="00B977F4" w:rsidRDefault="00C86B63" w:rsidP="00C86B63">
      <w:pPr>
        <w:spacing w:after="0"/>
        <w:rPr>
          <w:lang w:val="ru-RU"/>
        </w:rPr>
      </w:pPr>
      <w:bookmarkStart w:id="2" w:name="z2261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" w:name="z2262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"Включение в реестр владельцев складов хранения собственных товаров"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"Включение в реестр владельцев складов хранения собственных товаров" (далее – государственная услуга) территориальными органами Комитета государственных доходов Министерства финансов</w:t>
      </w:r>
      <w:proofErr w:type="gramEnd"/>
      <w:r w:rsidRPr="00B977F4">
        <w:rPr>
          <w:color w:val="000000"/>
          <w:sz w:val="28"/>
          <w:lang w:val="ru-RU"/>
        </w:rPr>
        <w:t xml:space="preserve"> Республики Казахстан по областям,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 xml:space="preserve">-Султану, Алматы и Шымкенту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4" w:name="z2263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C86B63" w:rsidRPr="00B977F4" w:rsidRDefault="00C86B63" w:rsidP="00C86B63">
      <w:pPr>
        <w:spacing w:after="0"/>
        <w:rPr>
          <w:lang w:val="ru-RU"/>
        </w:rPr>
      </w:pPr>
      <w:bookmarkStart w:id="5" w:name="z2264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6" w:name="z2265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7" w:name="z2266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8" w:name="z2267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9" w:name="z2268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0" w:name="z2269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</w:t>
      </w:r>
      <w:proofErr w:type="gramStart"/>
      <w:r w:rsidRPr="00B977F4">
        <w:rPr>
          <w:color w:val="000000"/>
          <w:sz w:val="28"/>
          <w:lang w:val="ru-RU"/>
        </w:rPr>
        <w:t xml:space="preserve">электронного документа, удостоверенного ЭЦП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</w:t>
      </w:r>
      <w:proofErr w:type="gramEnd"/>
      <w:r w:rsidRPr="00B977F4">
        <w:rPr>
          <w:color w:val="000000"/>
          <w:sz w:val="28"/>
          <w:lang w:val="ru-RU"/>
        </w:rPr>
        <w:t xml:space="preserve"> через портал.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1" w:name="z2270"/>
      <w:bookmarkEnd w:id="1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166 Кодекса Республики Казахстан "О таможенном регулировании в Республике Казахстан" от 26 декабря 2017 года (далее – Таможенный кодекс).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2" w:name="z2271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3" w:name="z2272"/>
      <w:bookmarkEnd w:id="12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4" w:name="z2273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и (или)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5" w:name="z2274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6" w:name="z2275"/>
      <w:bookmarkEnd w:id="1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При обращении в Государственную корпорацию, в случае предоставления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1 к настоящим Правилам, а также документов с истекшим сроком действия, 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  <w:proofErr w:type="gramEnd"/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7" w:name="z2276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8" w:name="z2277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19" w:name="z2278"/>
      <w:bookmarkEnd w:id="1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0" w:name="z2279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в Государственную корпорацию в явочном порядке – работник Государственной корпорации принимает, проверяет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через курьерскую связь.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1" w:name="z2280"/>
      <w:bookmarkEnd w:id="2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2" w:name="z2281"/>
      <w:bookmarkEnd w:id="21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документов, согласно перечню, предусмотренному статьей 166 Таможенного кодекса, и (или) документов с истекшим сроком действия,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заявления.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3" w:name="z2282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рассматривает заявление в течение 10 (десяти) рабочих дней со дня его регистрации.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4" w:name="z2283"/>
      <w:bookmarkEnd w:id="2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Должностное лицо услугодателя производит таможенный осмотр помещений и территорий заявителя согласно статье 415 Таможенного кодекса на соответствие требованиям, определенным пунктом 3 статьи 165 Таможенного кодекса.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5" w:name="z2284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проведении таможенного осмотра помещений и территорий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представляет должностному лицу услугодателя копии документов, подтверждающих выполнение требований, определенных пунктом 3 статьи 165 Таможенного кодекса.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6" w:name="z2285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этом копии представленных документов прилагаются к акту таможенного осмотра помещений и территорий, который остается у услугодателя.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7" w:name="z2286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Решение о включении в реестр владельцев складов хранения собственных товаров оформляется приказом руководителя, услугодателя либо лица, его замещающего, или заместителя руководителя услугодателя.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8" w:name="z2287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уведомляет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в письменной или электронной форме.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29" w:name="z2288"/>
      <w:bookmarkEnd w:id="2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0" w:name="z2289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1" w:name="z2290"/>
      <w:bookmarkEnd w:id="3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статьях 165 и 166 Таможенного кодекса выдается на бумажном носителе.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2" w:name="z2291"/>
      <w:bookmarkEnd w:id="31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В Государственной корпорации выдача готовых документов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осуществляется на основании расписки о приеме соответствующих документов, при предъявлении удостоверения личности (либо его представителю, действующему на основании документа, выданного в соответствии с гражданским законодательством Республики Казахстан, в котором указываются соответствующие полномочия представителя).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3" w:name="z2292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4" w:name="z2293"/>
      <w:bookmarkEnd w:id="3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5" w:name="z2294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для дальнейшего хранения.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6" w:name="z2295"/>
      <w:bookmarkEnd w:id="3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7" w:name="z2296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okno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регистрационномуномеру</w:t>
      </w:r>
      <w:proofErr w:type="spellEnd"/>
      <w:r w:rsidRPr="00B977F4">
        <w:rPr>
          <w:color w:val="000000"/>
          <w:sz w:val="28"/>
          <w:lang w:val="ru-RU"/>
        </w:rPr>
        <w:t xml:space="preserve">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,, описанию последовательности действий, 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</w:t>
      </w:r>
      <w:proofErr w:type="gramStart"/>
      <w:r w:rsidRPr="00B977F4">
        <w:rPr>
          <w:color w:val="000000"/>
          <w:sz w:val="28"/>
          <w:lang w:val="ru-RU"/>
        </w:rPr>
        <w:t>поясняющие</w:t>
      </w:r>
      <w:proofErr w:type="gramEnd"/>
      <w:r w:rsidRPr="00B977F4">
        <w:rPr>
          <w:color w:val="000000"/>
          <w:sz w:val="28"/>
          <w:lang w:val="ru-RU"/>
        </w:rPr>
        <w:t xml:space="preserve"> возникшую проблему.</w:t>
      </w:r>
    </w:p>
    <w:p w:rsidR="00C86B63" w:rsidRPr="00B977F4" w:rsidRDefault="00C86B63" w:rsidP="00C86B63">
      <w:pPr>
        <w:spacing w:after="0"/>
        <w:rPr>
          <w:lang w:val="ru-RU"/>
        </w:rPr>
      </w:pPr>
      <w:bookmarkStart w:id="38" w:name="z2297"/>
      <w:bookmarkEnd w:id="37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39" w:name="z2298"/>
      <w:bookmarkEnd w:id="3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40" w:name="z2299"/>
      <w:bookmarkEnd w:id="3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41" w:name="z2300"/>
      <w:bookmarkEnd w:id="4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42" w:name="z2301"/>
      <w:bookmarkEnd w:id="4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43" w:name="z2302"/>
      <w:bookmarkEnd w:id="42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44" w:name="z2303"/>
      <w:bookmarkEnd w:id="4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45" w:name="z2304"/>
      <w:bookmarkEnd w:id="4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46" w:name="z2305"/>
      <w:bookmarkEnd w:id="4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7"/>
        <w:gridCol w:w="1836"/>
        <w:gridCol w:w="3281"/>
        <w:gridCol w:w="3822"/>
        <w:gridCol w:w="59"/>
      </w:tblGrid>
      <w:tr w:rsidR="00C86B63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владельцев складов хранения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собственных товаров"</w:t>
            </w:r>
          </w:p>
        </w:tc>
      </w:tr>
      <w:tr w:rsidR="00C86B63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"Включение в реестр владельцев складов хранения собственных товаров"</w:t>
            </w:r>
          </w:p>
        </w:tc>
      </w:tr>
      <w:tr w:rsidR="00C86B63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C86B63" w:rsidRPr="00C86B63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2307"/>
            <w:r w:rsidRPr="00B977F4">
              <w:rPr>
                <w:color w:val="000000"/>
                <w:sz w:val="20"/>
                <w:lang w:val="ru-RU"/>
              </w:rPr>
              <w:t>1) через некоммерческое акционерное общество "Государственная корпорация "Правительство для граждан" (далее – Государственная корпорация).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7"/>
      </w:tr>
      <w:tr w:rsidR="00C86B63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2308"/>
            <w:r w:rsidRPr="00B977F4">
              <w:rPr>
                <w:color w:val="000000"/>
                <w:sz w:val="20"/>
                <w:lang w:val="ru-RU"/>
              </w:rPr>
              <w:t>1) в течение 10 (десяти) рабочих дней со дня регистрации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Государственной корпорации – 15 (пятнадцать)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Государственной корпорации – 15 (пятнадцать) минут.</w:t>
            </w:r>
          </w:p>
        </w:tc>
        <w:bookmarkEnd w:id="48"/>
      </w:tr>
      <w:tr w:rsidR="00C86B63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C86B63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bookmarkStart w:id="49" w:name="z2310"/>
            <w:r w:rsidRPr="00B977F4">
              <w:rPr>
                <w:color w:val="000000"/>
                <w:sz w:val="20"/>
                <w:lang w:val="ru-RU"/>
              </w:rPr>
              <w:t>решение о включении в реестр владельцев складов хранения собственных товаров, с уведомлением либо мотивированный ответ (уведомление) об отказе в оказании государственной услуги в случаях и по основаниям, указанным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49"/>
      </w:tr>
      <w:tr w:rsidR="00C86B63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C86B63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2311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работы с 9.00 часов до 20.00 часов, без перерыва на обед.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0"/>
      </w:tr>
      <w:tr w:rsidR="00C86B63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2318"/>
            <w:r w:rsidRPr="00B977F4">
              <w:rPr>
                <w:color w:val="000000"/>
                <w:sz w:val="20"/>
                <w:lang w:val="ru-RU"/>
              </w:rPr>
              <w:t>Государственную корпорацию или на портал: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заявление по форме, согласно приложению 3 к настоящим Правилам.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Должностное лицо услугодателя производит таможенный осмотр помещений и территорий заявителя согласно статье 415 Кодекса Республики Казахстан от 26 декабря 2017 года "О таможенном регулировании в Республике Казахстан" (далее – Кодекс) на соответствие требованиям, определенным пунктом 3 статьи 165 Кодекса.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 проведении осмотра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предоставляет должностному лицу услугодателя копии документов подтверждающих выполнение требований, определенных пунктом 3 статьи 165 Кодекса.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этом копии представленных документов прилагаются к акту таможенного осмотра помещений и территорий, который остается у услугодателя.</w:t>
            </w:r>
          </w:p>
        </w:tc>
        <w:bookmarkEnd w:id="51"/>
      </w:tr>
      <w:tr w:rsidR="00C86B63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2322"/>
            <w:r w:rsidRPr="00B977F4">
              <w:rPr>
                <w:color w:val="000000"/>
                <w:sz w:val="20"/>
                <w:lang w:val="ru-RU"/>
              </w:rPr>
              <w:t>1) непредставление документов, указанных в пункте 8 настоящего приложение 1 к Правилам.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следующим условиям: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нахождение в собственности, хозяйственном ведении, оперативном управлении или аренде помещений и (или) на открытых площадках, при этом срок аренды должен быть не менее шести месяцев со дня подачи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наличие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 соответствующих приборов учета;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территория должна быть обозначена в соответствии со статьей 404 Кодекса;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наличие технически исправных подъездных путей, а также мест для досмотра товаров, имеющих твердое покрытие (бетонное, асфальтовое, резиновое либо иное твердое покрытие), в том числе крытых площадок, оснащенных электрическим освещением;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территория, включая погрузочно-разгрузочные площадки (одно или несколько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складских помещений и площадок), должна располагаться по одному почтовому адресу и иметь непрерывное ограждение по всему периметру склада хранения собственных товаров.</w:t>
            </w:r>
            <w:proofErr w:type="gramEnd"/>
          </w:p>
        </w:tc>
        <w:bookmarkEnd w:id="52"/>
      </w:tr>
      <w:tr w:rsidR="00C86B63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 и через Государственную корпорацию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2328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3"/>
      </w:tr>
      <w:tr w:rsidR="00C86B63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владельцев складов хранения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собственных товаров"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(Фамилия, имя, отчество (далее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– ФИО) (при его наличии), либо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C86B63" w:rsidRPr="00B977F4" w:rsidRDefault="00C86B63" w:rsidP="00C86B63">
      <w:pPr>
        <w:spacing w:after="0"/>
        <w:rPr>
          <w:lang w:val="ru-RU"/>
        </w:rPr>
      </w:pPr>
      <w:bookmarkStart w:id="54" w:name="z2331"/>
      <w:r w:rsidRPr="00B977F4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55" w:name="z2332"/>
      <w:bookmarkEnd w:id="5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"Включение в реестр владельцев складов хранения собственных товаров" ввиду представления Вами неполного пакета документов согласно перечню, предусмотренному приложением 1 к Правилам, а также документов с истекшим сроком</w:t>
      </w:r>
      <w:proofErr w:type="gramEnd"/>
      <w:r w:rsidRPr="00B977F4">
        <w:rPr>
          <w:color w:val="000000"/>
          <w:sz w:val="28"/>
          <w:lang w:val="ru-RU"/>
        </w:rPr>
        <w:t xml:space="preserve"> действия, а именно: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56" w:name="z2333"/>
      <w:bookmarkEnd w:id="5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отсутствующих документов и документов с истекшим сроком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действия: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….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(работника Государственной корпорации) (подпись)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Исполнитель: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Ф.И.О (при его наличии) 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 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Получил: Ф.И.О (при его наличии) / подпись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45"/>
        <w:gridCol w:w="4040"/>
      </w:tblGrid>
      <w:tr w:rsidR="00C86B63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владельцев складов хранения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собственных товаров"</w:t>
            </w:r>
          </w:p>
        </w:tc>
      </w:tr>
      <w:tr w:rsidR="00C86B63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86B63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Default="00C86B63" w:rsidP="006427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63" w:rsidRPr="00B977F4" w:rsidRDefault="00C86B63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(полное наименование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юридического лица)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(юридический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(фактический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номер)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(электронный адрес, телефон)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(наименование органа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государственных доходов)</w:t>
            </w:r>
          </w:p>
        </w:tc>
      </w:tr>
    </w:tbl>
    <w:p w:rsidR="00C86B63" w:rsidRPr="00B977F4" w:rsidRDefault="00C86B63" w:rsidP="00C86B63">
      <w:pPr>
        <w:spacing w:after="0"/>
        <w:rPr>
          <w:lang w:val="ru-RU"/>
        </w:rPr>
      </w:pPr>
      <w:bookmarkStart w:id="57" w:name="z2337"/>
      <w:r w:rsidRPr="00B977F4">
        <w:rPr>
          <w:b/>
          <w:color w:val="000000"/>
          <w:lang w:val="ru-RU"/>
        </w:rPr>
        <w:t xml:space="preserve"> Заявление о включении в реестр </w:t>
      </w:r>
      <w:proofErr w:type="gramStart"/>
      <w:r w:rsidRPr="00B977F4">
        <w:rPr>
          <w:b/>
          <w:color w:val="000000"/>
          <w:lang w:val="ru-RU"/>
        </w:rPr>
        <w:t>владельцев складов хранения собственных товаров помещений</w:t>
      </w:r>
      <w:proofErr w:type="gramEnd"/>
      <w:r w:rsidRPr="00B977F4">
        <w:rPr>
          <w:b/>
          <w:color w:val="000000"/>
          <w:lang w:val="ru-RU"/>
        </w:rPr>
        <w:t xml:space="preserve"> или открытых площадок</w:t>
      </w:r>
    </w:p>
    <w:p w:rsidR="00C86B63" w:rsidRPr="00B977F4" w:rsidRDefault="00C86B63" w:rsidP="00C86B63">
      <w:pPr>
        <w:spacing w:after="0"/>
        <w:jc w:val="both"/>
        <w:rPr>
          <w:lang w:val="ru-RU"/>
        </w:rPr>
      </w:pPr>
      <w:bookmarkStart w:id="58" w:name="z2338"/>
      <w:bookmarkEnd w:id="5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Просим Вас согласно пункту 2 стати 166 Кодекса Республики Казахстан от 26 декабря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2017 года "О таможенном регулировании в Республике Казахстан" (далее – Кодекс)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включить в реестр </w:t>
      </w:r>
      <w:proofErr w:type="gramStart"/>
      <w:r w:rsidRPr="00B977F4">
        <w:rPr>
          <w:color w:val="000000"/>
          <w:sz w:val="28"/>
          <w:lang w:val="ru-RU"/>
        </w:rPr>
        <w:t>владельцев складов хранения собственных товаров помещений</w:t>
      </w:r>
      <w:proofErr w:type="gramEnd"/>
      <w:r w:rsidRPr="00B977F4">
        <w:rPr>
          <w:color w:val="000000"/>
          <w:sz w:val="28"/>
          <w:lang w:val="ru-RU"/>
        </w:rPr>
        <w:t xml:space="preserve"> или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открытых площадок.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Указываем следующие сведения: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нахождение в собственности, хозяйственном ведении, оперативном управлении или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аренде помещений и (или) на открытых площадках, сроком аренды не менее 6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месяцев со дня подачи заявления 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наличие сертифицированного весового оборудования, соответствующее характеру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помещаемых товаров и транспортных средств, а в случае помещения газа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специальные хранилища – наличие соответствующих приборов учета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территория, обозначенная в соответствии со статьей 404 Кодекса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наличие технически исправных подъездных путей, а также мест для досмотра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товаров, имеющих твердое покрытие (бетонное, асфальтовое, резиновое либо иное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твердое покрытие), в том числе крытых площадок, оснащенных электрическим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освещением 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территория, включая погрузочно-разгрузочные площадки (одно или несколько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складских помещений и площадок), расположенных по одному почтовому адресу,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наличие непрерывного ограждения по всему периметру склада хранения собственных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товаров 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Согласны на использование сведений, составляющих охраняемую законом тайну,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содержащуюся в информационных системах, исключительно в рамках оказания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государственной услуги "Включение в реестр складов хранения собственных товаров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помещений или открытых площадок"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Дата подачи:</w:t>
      </w:r>
      <w:proofErr w:type="gramEnd"/>
      <w:r w:rsidRPr="00B977F4">
        <w:rPr>
          <w:color w:val="000000"/>
          <w:sz w:val="28"/>
          <w:lang w:val="ru-RU"/>
        </w:rPr>
        <w:t xml:space="preserve"> 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Фамилия, имя, отчество (при его наличии)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представителя юридического лица_________________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Подпись ________________</w:t>
      </w:r>
    </w:p>
    <w:bookmarkEnd w:id="58"/>
    <w:p w:rsidR="00B95053" w:rsidRPr="00C86B63" w:rsidRDefault="00C86B63">
      <w:pPr>
        <w:rPr>
          <w:lang w:val="ru-RU"/>
        </w:rPr>
      </w:pPr>
    </w:p>
    <w:sectPr w:rsidR="00B95053" w:rsidRPr="00C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3"/>
    <w:rsid w:val="00C3148C"/>
    <w:rsid w:val="00C86B63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6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6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2021-09-16T05:35:00Z</dcterms:created>
  <dcterms:modified xsi:type="dcterms:W3CDTF">2021-09-16T05:36:00Z</dcterms:modified>
</cp:coreProperties>
</file>