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3"/>
        <w:gridCol w:w="3657"/>
      </w:tblGrid>
      <w:tr w:rsidR="00BF5EB9" w:rsidRPr="00B65A51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5EB9" w:rsidRDefault="00BF5EB9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17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BF5EB9" w:rsidRPr="00B977F4" w:rsidRDefault="00BF5EB9" w:rsidP="00BF5EB9">
      <w:pPr>
        <w:spacing w:after="0"/>
        <w:rPr>
          <w:lang w:val="ru-RU"/>
        </w:rPr>
      </w:pPr>
      <w:bookmarkStart w:id="0" w:name="z1504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</w:r>
      <w:bookmarkEnd w:id="1"/>
      <w:r w:rsidRPr="00B977F4">
        <w:rPr>
          <w:b/>
          <w:color w:val="000000"/>
          <w:lang w:val="ru-RU"/>
        </w:rPr>
        <w:t>"</w:t>
      </w:r>
    </w:p>
    <w:p w:rsidR="00BF5EB9" w:rsidRPr="00B977F4" w:rsidRDefault="00BF5EB9" w:rsidP="00BF5EB9">
      <w:pPr>
        <w:spacing w:after="0"/>
        <w:rPr>
          <w:lang w:val="ru-RU"/>
        </w:rPr>
      </w:pPr>
      <w:bookmarkStart w:id="2" w:name="z1505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3" w:name="z1506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"Включение объектов авторских прав</w:t>
      </w:r>
      <w:proofErr w:type="gramEnd"/>
      <w:r w:rsidRPr="00B977F4">
        <w:rPr>
          <w:color w:val="000000"/>
          <w:sz w:val="28"/>
          <w:lang w:val="ru-RU"/>
        </w:rPr>
        <w:t xml:space="preserve">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собственности" (далее – государственная услуга) Комитетом государственных доходов Министерства финансов Республики Казахстан (далее – услугодатель).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" w:name="z1507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услугополучатель).</w:t>
      </w:r>
    </w:p>
    <w:p w:rsidR="00BF5EB9" w:rsidRPr="00B977F4" w:rsidRDefault="00BF5EB9" w:rsidP="00BF5EB9">
      <w:pPr>
        <w:spacing w:after="0"/>
        <w:rPr>
          <w:lang w:val="ru-RU"/>
        </w:rPr>
      </w:pPr>
      <w:bookmarkStart w:id="5" w:name="z1508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6" w:name="z1509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7" w:name="z1510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канцелярию услугодателя;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8" w:name="z1511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9" w:name="z1512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0" w:name="z1513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услугополучателем,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1" w:name="z1514"/>
      <w:bookmarkEnd w:id="1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услугополучателя принимается через портал.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2" w:name="z1515"/>
      <w:bookmarkEnd w:id="1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461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3" w:name="z1516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услугополучателя предъявляется документ, удостоверяющий личность.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4" w:name="z1517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5" w:name="z1518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6" w:name="z1519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7" w:name="z1520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8" w:name="z1521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19" w:name="z1522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0" w:name="z1523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статьей 461 Таможенного кодекса, и (или) документов с истекшим сроком действия, услугодатель отказывает в приеме заявления.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1" w:name="z1524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 в срок, не превышающий 20 (двадцати) рабочих дней со дня его поступления, и </w:t>
      </w:r>
      <w:r w:rsidRPr="00B977F4">
        <w:rPr>
          <w:color w:val="000000"/>
          <w:sz w:val="28"/>
          <w:lang w:val="ru-RU"/>
        </w:rPr>
        <w:lastRenderedPageBreak/>
        <w:t xml:space="preserve">принимает решение о включении объектов интеллектуальной собственности в таможенный реестр или об отказе во включении объектов интеллектуальной собственности в таможенный реестр. 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2" w:name="z1525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Решение о включении объектов интеллектуальной собственности в таможенный реестр оформляется приказом руководителя услугодателя либо лица, его замещающего.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3" w:name="z1526"/>
      <w:bookmarkEnd w:id="2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4" w:name="z1527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5" w:name="z1528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461 Таможенного кодекса выдается на бумажном носителе.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6" w:name="z1529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услугодатель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okno</w:t>
      </w:r>
      <w:r w:rsidRPr="00B977F4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mgd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услугополучателя,, описанию последовательности действий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поясняющие возникшую проблему.</w:t>
      </w:r>
    </w:p>
    <w:p w:rsidR="00BF5EB9" w:rsidRPr="00B977F4" w:rsidRDefault="00BF5EB9" w:rsidP="00BF5EB9">
      <w:pPr>
        <w:spacing w:after="0"/>
        <w:rPr>
          <w:lang w:val="ru-RU"/>
        </w:rPr>
      </w:pPr>
      <w:bookmarkStart w:id="27" w:name="z1530"/>
      <w:bookmarkEnd w:id="26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8" w:name="z1531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29" w:name="z1532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30" w:name="z1533"/>
      <w:bookmarkEnd w:id="29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31" w:name="z1534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32" w:name="z1535"/>
      <w:bookmarkEnd w:id="3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33" w:name="z1536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34" w:name="z1537"/>
      <w:bookmarkEnd w:id="3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"/>
        <w:gridCol w:w="2300"/>
        <w:gridCol w:w="2466"/>
        <w:gridCol w:w="4129"/>
        <w:gridCol w:w="41"/>
      </w:tblGrid>
      <w:tr w:rsidR="00BF5EB9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объектов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авторских прав и смежных прав,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товарных знаков, знаков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обслуживания и наименований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мест происхождения товаров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таможенный реестр объектов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интеллектуальной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собственности"</w:t>
            </w:r>
          </w:p>
        </w:tc>
      </w:tr>
      <w:tr w:rsidR="00BF5EB9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собственности"</w:t>
            </w:r>
          </w:p>
        </w:tc>
      </w:tr>
      <w:tr w:rsidR="00BF5EB9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BF5EB9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539"/>
            <w:r w:rsidRPr="00B977F4">
              <w:rPr>
                <w:color w:val="000000"/>
                <w:sz w:val="20"/>
                <w:lang w:val="ru-RU"/>
              </w:rPr>
              <w:t>1) через канцелярию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5"/>
      </w:tr>
      <w:tr w:rsidR="00BF5EB9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1540"/>
            <w:r w:rsidRPr="00B977F4">
              <w:rPr>
                <w:color w:val="000000"/>
                <w:sz w:val="20"/>
                <w:lang w:val="ru-RU"/>
              </w:rPr>
              <w:t>1) с момента сдачи пакета документов услугополучателем услугодателю – 20 (двадцать) рабочих дней.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В целях проверки достоверности представленных услугополучателем документов и сведений услугодатель вправе запрашивать у третьих лиц, а также у соответствующих государственных органов Республики Казахстан документы и (или) сведения, в этих случаях услугодатель продлевает срок рассмотрения заявления, но не более чем на двадцать рабочих дней;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услугополучателем услугодателю – 20 (двадцать) минут;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услугополучателя – 20 (двадцать) минут.</w:t>
            </w:r>
          </w:p>
        </w:tc>
        <w:bookmarkEnd w:id="36"/>
      </w:tr>
      <w:tr w:rsidR="00BF5EB9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 или электронная</w:t>
            </w:r>
          </w:p>
        </w:tc>
      </w:tr>
      <w:tr w:rsidR="00BF5EB9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bookmarkStart w:id="37" w:name="z1543"/>
            <w:proofErr w:type="gramStart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выдача решения о включении объектов авторских и смежных прав,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товарных знаков, знаков обслуживания и наименований мест происхождения товаров в таможенный реестр объектов интеллектуальной собственности, оформленное приказом руководителя услугодателя либо лица, его замещающего, либо мотивированный ответ об отказе в оказании государственной услуги в случаях и по основаниям, указанным в пункте 9 настоящего приложение 1 к Правилам.</w:t>
            </w:r>
            <w:proofErr w:type="gramEnd"/>
            <w:r w:rsidRPr="00B977F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 бумажная.</w:t>
            </w:r>
          </w:p>
        </w:tc>
        <w:bookmarkEnd w:id="37"/>
      </w:tr>
      <w:tr w:rsidR="00BF5EB9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BF5EB9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График работы 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544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интернет-ресурсе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kgd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8"/>
      </w:tr>
      <w:tr w:rsidR="00BF5EB9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1546"/>
            <w:r w:rsidRPr="00B977F4">
              <w:rPr>
                <w:color w:val="000000"/>
                <w:sz w:val="20"/>
                <w:lang w:val="ru-RU"/>
              </w:rPr>
              <w:t>при обращении услугополучателя или иного лица, представляющего интересы услугополучателя: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о защите прав на объекты интеллектуальной собственности по форме, согласно приложению 2 к настоящим Правилам;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2) документы (оригиналы либо нотариально засвидетельствованные их копии), подтверждающие наличие и принадлежность права интеллектуальной собственности (свидетельство или договор о передаче прав, в том числе лицензионный, либо выписка из государственного реестра объектов интеллектуальной собственности Республики Казахстан или справка (выписка) о правовом статусе товарного знака по международной регистрации или другие документы, которые правообладатель или иное лицо, представляющее интересы правообладателя, может представить в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подтверждение своих прав на объекты интеллектуальной собственности);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доверенность, выданная правообладателем лицу, представляющему его интересы;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4) изображения отличительных признаков оригинальных товаров, содержащих объекты интеллектуальной собственности, и товаров, содержащих признаки нарушения прав на объекты интеллектуальной собственности; 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5) обязательство правообладателя или иного лица, представляющего интересы правообладателя, о возмещении имущественного вреда декларанту и иным лицам, который может возникнуть в связи с приостановлением выпуска товаров, содержащих объекты интеллектуальной собственности, в отношении которых предполагается, что они являются товарами с нарушением прав на объекты интеллектуальной собственности, – в случаях, если будет установлено, что товары не являются товарами с нарушением прав на объекты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интеллектуальной собственности;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6) договор страхования ответственности заявителя за причинение вреда другим лицам.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этом страховая сумма не может быть менее 1000-кратного размера месячного расчетного показателя, установленного на соответствующий финансовый год законом о республиканском бюджете.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Услугополучатель или иное лицо, представляющее интересы услугополучателя вправе прилагать к заявлению также образцы товаров, содержащих объекты интеллектуальной собственности, и товаров, содержащих признаки нарушения прав на объекты интеллектуальной собственности, позволяющие услугодателю выявлять товары с нарушением прав на объекты интеллектуальной собственности.</w:t>
            </w:r>
          </w:p>
        </w:tc>
        <w:bookmarkEnd w:id="39"/>
      </w:tr>
      <w:tr w:rsidR="00BF5EB9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1554"/>
            <w:proofErr w:type="gramStart"/>
            <w:r w:rsidRPr="00B977F4">
              <w:rPr>
                <w:color w:val="000000"/>
                <w:sz w:val="20"/>
                <w:lang w:val="ru-RU"/>
              </w:rPr>
              <w:t>1) представление услугополучателем неполных или недостоверных сведений, указанных в пункте 8 настоящего приложение 1 к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непредставление услугополучателем документов, указанных в пункте 8 настоящего приложение 1 к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непредставление описания и изображений отличительных признаков оригинальных товаров, содержащих объекты интеллектуальной собственности и товаров, содержащих признаки нарушения прав на объекты интеллектуальной собственности.</w:t>
            </w:r>
            <w:proofErr w:type="gramEnd"/>
          </w:p>
        </w:tc>
        <w:bookmarkEnd w:id="40"/>
      </w:tr>
      <w:tr w:rsidR="00BF5EB9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3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556"/>
            <w:r w:rsidRPr="00B977F4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контакт–центра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1414, 8 800 080</w:t>
            </w:r>
            <w:r>
              <w:rPr>
                <w:color w:val="000000"/>
                <w:sz w:val="20"/>
              </w:rPr>
              <w:t> </w:t>
            </w:r>
            <w:r w:rsidRPr="00B977F4">
              <w:rPr>
                <w:color w:val="000000"/>
                <w:sz w:val="20"/>
                <w:lang w:val="ru-RU"/>
              </w:rPr>
              <w:t>777.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через портал и через интернет-ресурс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</w:t>
            </w:r>
            <w:r w:rsidRPr="00B977F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okno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при условии наличия ЭЦП.</w:t>
            </w:r>
          </w:p>
        </w:tc>
        <w:bookmarkEnd w:id="41"/>
      </w:tr>
      <w:tr w:rsidR="00BF5EB9" w:rsidRPr="00B65A51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объектов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авторских прав и смежных прав,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товарных знаков, знаков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обслуживания и наименований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мест происхождения товаров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таможенный реестр объектов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интеллектуальной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собственности"</w:t>
            </w:r>
          </w:p>
        </w:tc>
      </w:tr>
      <w:tr w:rsidR="00BF5EB9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F5EB9" w:rsidRPr="00B65A51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(полное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юридического/физического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лица)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(юридический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(фактический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номер)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(электронный адрес, телефон)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(наименование органа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государственных доходов)</w:t>
            </w:r>
          </w:p>
        </w:tc>
      </w:tr>
    </w:tbl>
    <w:p w:rsidR="00BF5EB9" w:rsidRPr="00B977F4" w:rsidRDefault="00BF5EB9" w:rsidP="00BF5EB9">
      <w:pPr>
        <w:spacing w:after="0"/>
        <w:rPr>
          <w:lang w:val="ru-RU"/>
        </w:rPr>
      </w:pPr>
      <w:bookmarkStart w:id="42" w:name="z1560"/>
      <w:r w:rsidRPr="00B977F4">
        <w:rPr>
          <w:b/>
          <w:color w:val="000000"/>
          <w:lang w:val="ru-RU"/>
        </w:rPr>
        <w:t xml:space="preserve"> Заявление о защите прав на объекты интеллектуальной собственности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3" w:name="z1561"/>
      <w:bookmarkEnd w:id="42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Просим Вас согласно пункту 2 стати 461 Кодекса Республики Казахстан от 26 декабря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2017 года "О таможенном регулировании в Республике Казахстан" включить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таможенный реестр объектов интеллектуальной собственности Комитета государственных доходов Министерства финансов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(информация о соответствующих объектах интеллектуальной собственности)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 правообладателе: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физического/юридического лица, юридический,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фактический адрес, ИНН/БИН, электронный адрес, веб-сайт, телефон)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представителе: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физического/юридического лица,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юридический, фактический адрес, ИНН/БИН, электронный адрес, веб-сайт, телефон)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срок, в течение которого правообладателю потребуется содействие органов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государственных  доходов в защите его прав с учетом сроков действия прилагаемых к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нему документов __________________ на товары, содержащие объекты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интеллектуальной собственности,_____________________ (день/месяц/год)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новые/бывшие в употреблении, ввозимые/вывозимые в/из Республики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Казахстан___________________________________________________________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(нужное подчеркнуть)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описание товаров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содержащих объекты интеллектуальной собственности с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приложением фотографий в формате .</w:t>
      </w:r>
      <w:r>
        <w:rPr>
          <w:color w:val="000000"/>
          <w:sz w:val="28"/>
        </w:rPr>
        <w:t>jpg</w:t>
      </w:r>
      <w:r w:rsidRPr="00B977F4">
        <w:rPr>
          <w:color w:val="000000"/>
          <w:sz w:val="28"/>
          <w:lang w:val="ru-RU"/>
        </w:rPr>
        <w:t>, .</w:t>
      </w:r>
      <w:r>
        <w:rPr>
          <w:color w:val="000000"/>
          <w:sz w:val="28"/>
        </w:rPr>
        <w:t>png</w:t>
      </w:r>
      <w:r w:rsidRPr="00B977F4">
        <w:rPr>
          <w:color w:val="000000"/>
          <w:sz w:val="28"/>
          <w:lang w:val="ru-RU"/>
        </w:rPr>
        <w:t>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Подробные сведения о товарах, позволяющие органам государственных доходов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выявить товары с нарушением прав интеллектуальной собственности, описание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отличительных признаков с приложением фотографий в формате </w:t>
      </w:r>
      <w:r>
        <w:rPr>
          <w:color w:val="000000"/>
          <w:sz w:val="28"/>
        </w:rPr>
        <w:t>jpg</w:t>
      </w:r>
      <w:r w:rsidRPr="00B977F4">
        <w:rPr>
          <w:color w:val="000000"/>
          <w:sz w:val="28"/>
          <w:lang w:val="ru-RU"/>
        </w:rPr>
        <w:t>,</w:t>
      </w:r>
      <w:r>
        <w:rPr>
          <w:color w:val="000000"/>
          <w:sz w:val="28"/>
        </w:rPr>
        <w:t>png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Сведения, подтверждающие факты нарушения прав интеллектуальной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Лица, которым дано согласие на перемещение товаров, содержащих объекты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интеллектуальной собственности (уполномоченные импортеры) 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(наименование юридического лица, адрес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ИНН/БИН)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Согласие правообладателя или иного лица, представляющее интересы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правообладателя, на перемещение товаров, содержащих объекты интеллектуальной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собственности, менее или равно ___ штук не требуется.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 заявлению прилагаем следующие документы: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Документы (оригиналы либо нотариально засвидетельствованные их копии),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подтверждающие наличие и принадлежность права интеллектуальной собственности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(свидетельство, лицензионный договор, выписка из государственного реестра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товарных знаков Республики Казахстан, справка о правовом статусе товарного знака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 международной регистрации или другие документы, которые правообладатель или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иное лицо, представляющее интересы правообладателя может представить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подтверждение своих прав на объекты интеллектуальной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собственности)____________________________________________________________.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Доверенность, выданная правообладателем лицу, представляющему</w:t>
      </w:r>
      <w:proofErr w:type="gramEnd"/>
      <w:r w:rsidRPr="00B977F4">
        <w:rPr>
          <w:color w:val="000000"/>
          <w:sz w:val="28"/>
          <w:lang w:val="ru-RU"/>
        </w:rPr>
        <w:t xml:space="preserve"> его интересы;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Обязательство заявителя о возмещении вреда декларанту и иным лицам, а также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затрат органов государственных доходов, которые могут возникнуть в связи с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приостановлением выпуска товаров, содержащих объекты интеллектуальной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договор страхования ответственности заявителя за причинение вреда другим </w:t>
      </w:r>
      <w:r w:rsidRPr="00B977F4">
        <w:rPr>
          <w:color w:val="000000"/>
          <w:sz w:val="28"/>
          <w:lang w:val="ru-RU"/>
        </w:rPr>
        <w:lastRenderedPageBreak/>
        <w:t>лицам;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Образцы товаров (по возможности), содержащих объекты интеллектуальной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собственности, и товаров с нарушением прав интеллектуальной собственности, в том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числе их изображения в электронном виде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Электронный носитель (все предоставляемые документы на бумажном носителе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продублированы на электронный носитель) 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Данные по объектам интеллектуальной собственности на государственном и русском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языках с указанием наименования, кодов товаров на уровне первых шести знаков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соответствии с единой Товарной</w:t>
      </w:r>
      <w:proofErr w:type="gramEnd"/>
      <w:r w:rsidRPr="00B977F4">
        <w:rPr>
          <w:color w:val="000000"/>
          <w:sz w:val="28"/>
          <w:lang w:val="ru-RU"/>
        </w:rPr>
        <w:t xml:space="preserve"> номенклатурой внешнеэкономической деятельности,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"/>
        <w:gridCol w:w="1644"/>
        <w:gridCol w:w="1486"/>
        <w:gridCol w:w="1536"/>
        <w:gridCol w:w="991"/>
        <w:gridCol w:w="1608"/>
        <w:gridCol w:w="1490"/>
      </w:tblGrid>
      <w:tr w:rsidR="00BF5EB9" w:rsidRPr="002E1BBF" w:rsidTr="00F81333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Наименование (вид, изображение) объекта интеллектуальной собственности</w:t>
            </w:r>
          </w:p>
        </w:tc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Наименование товаров, класс товаров по МКТУ/ код товаров на уровне первых шести знаков по ТН ВЭД ЕАЭС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Default="00BF5EB9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правообладателе, адрес</w:t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Название, номер и дата охранного документа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Срок защиты на объект интеллектуальной собственности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Сведения о доверенных лицах правообладателя</w:t>
            </w:r>
          </w:p>
        </w:tc>
      </w:tr>
      <w:tr w:rsidR="00BF5EB9" w:rsidRPr="002E1BBF" w:rsidTr="00F81333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EB9" w:rsidRPr="00B977F4" w:rsidRDefault="00BF5EB9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</w:tbl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4" w:name="z156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Примечание: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5" w:name="z1563"/>
      <w:bookmarkEnd w:id="4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 МКТУ – Международная классификация товаров и услуг;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6" w:name="z1564"/>
      <w:bookmarkEnd w:id="4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 ТН ВЭД ЕАЭС – Товарная номенклатура внешнеэкономической деятельности Евразийского экономического союза.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7" w:name="z1565"/>
      <w:bookmarkEnd w:id="4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таблице заполняются следующие данные на государственном и русском языках: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8" w:name="z1566"/>
      <w:bookmarkEnd w:id="4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(вид, изображение) объекта интеллектуальной собственности;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49" w:name="z1567"/>
      <w:bookmarkEnd w:id="4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товаров, класс товаров по международной классификации товаров и услуг, согласно охранному документу, к которому относятся товары, подлежащие включению в реестр, код товаров по товарной </w:t>
      </w:r>
      <w:r w:rsidRPr="00B977F4">
        <w:rPr>
          <w:color w:val="000000"/>
          <w:sz w:val="28"/>
          <w:lang w:val="ru-RU"/>
        </w:rPr>
        <w:lastRenderedPageBreak/>
        <w:t>номенклатуре внешнеэкономической деятельности Таможенного союза на уровне первых шести знаков;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50" w:name="z1568"/>
      <w:bookmarkEnd w:id="4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правообладателе (наименование организации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51" w:name="z1569"/>
      <w:bookmarkEnd w:id="5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название, номер и дата охранного документа;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52" w:name="z1570"/>
      <w:bookmarkEnd w:id="5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срок защиты на объект интеллектуальной собственности, в течение которого правообладателю потребуется содействие органов государственных доходов в защите его прав;</w:t>
      </w:r>
    </w:p>
    <w:p w:rsidR="00BF5EB9" w:rsidRPr="00B977F4" w:rsidRDefault="00BF5EB9" w:rsidP="00BF5EB9">
      <w:pPr>
        <w:spacing w:after="0"/>
        <w:jc w:val="both"/>
        <w:rPr>
          <w:lang w:val="ru-RU"/>
        </w:rPr>
      </w:pPr>
      <w:bookmarkStart w:id="53" w:name="z1571"/>
      <w:bookmarkEnd w:id="5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доверенных лицах правообладателя, представляющих его интересы по доверенности либо на основании лицензионного договора (наименование юридического лица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адрес).</w:t>
      </w:r>
    </w:p>
    <w:p w:rsidR="00BF5EB9" w:rsidRPr="00213FCB" w:rsidRDefault="00BF5EB9" w:rsidP="00BF5EB9">
      <w:pPr>
        <w:spacing w:after="0"/>
        <w:jc w:val="both"/>
        <w:rPr>
          <w:lang w:val="ru-RU"/>
        </w:rPr>
      </w:pPr>
      <w:bookmarkStart w:id="54" w:name="z1572"/>
      <w:bookmarkEnd w:id="5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содержащуюся в информационных системах, исключительно в рамках оказания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государственной услуги "Включение объектов авторских прав и смежных прав,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товарных знаков, знаков обслуживания и наименований мест происхождения товаров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 таможенный реестр объектов интеллектуальной собственности"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 настоящему заявлению прилагаем: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документы, на ___ листах,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образцы товаров ____ штук,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электронный носитель __ штук.</w:t>
      </w:r>
      <w:proofErr w:type="gramEnd"/>
      <w:r w:rsidRPr="00B977F4">
        <w:rPr>
          <w:lang w:val="ru-RU"/>
        </w:rPr>
        <w:br/>
      </w:r>
      <w:r w:rsidRPr="00213FCB">
        <w:rPr>
          <w:color w:val="000000"/>
          <w:sz w:val="28"/>
          <w:lang w:val="ru-RU"/>
        </w:rPr>
        <w:t>Дата подачи: ____________________</w:t>
      </w:r>
      <w:r w:rsidRPr="00213FCB">
        <w:rPr>
          <w:lang w:val="ru-RU"/>
        </w:rPr>
        <w:br/>
      </w:r>
      <w:r w:rsidRPr="00213FCB">
        <w:rPr>
          <w:color w:val="000000"/>
          <w:sz w:val="28"/>
          <w:lang w:val="ru-RU"/>
        </w:rPr>
        <w:t>Фамилия, имя, отчество (при его наличии) _________________</w:t>
      </w:r>
      <w:r w:rsidRPr="00213FCB">
        <w:rPr>
          <w:lang w:val="ru-RU"/>
        </w:rPr>
        <w:br/>
      </w:r>
      <w:r w:rsidRPr="00213FCB">
        <w:rPr>
          <w:color w:val="000000"/>
          <w:sz w:val="28"/>
          <w:lang w:val="ru-RU"/>
        </w:rPr>
        <w:t>Подпись ________________</w:t>
      </w:r>
      <w:bookmarkEnd w:id="54"/>
    </w:p>
    <w:sectPr w:rsidR="00BF5EB9" w:rsidRPr="0021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9"/>
    <w:rsid w:val="00BF5EB9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9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5EB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F5EB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F5EB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BF5EB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BF5EB9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BF5EB9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BF5EB9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BF5EB9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BF5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BF5EB9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BF5EB9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BF5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BF5EB9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B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BF5E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BF5EB9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9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5EB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F5EB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F5EB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BF5EB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BF5EB9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BF5EB9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BF5EB9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BF5EB9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BF5EB9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BF5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BF5EB9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BF5EB9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BF5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BF5EB9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B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BF5E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BF5EB9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2021-09-16T04:59:00Z</dcterms:created>
  <dcterms:modified xsi:type="dcterms:W3CDTF">2021-09-16T05:03:00Z</dcterms:modified>
</cp:coreProperties>
</file>