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766B60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23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766B60" w:rsidRPr="00B977F4" w:rsidRDefault="00766B60" w:rsidP="00766B60">
      <w:pPr>
        <w:spacing w:after="0"/>
        <w:rPr>
          <w:lang w:val="ru-RU"/>
        </w:rPr>
      </w:pPr>
      <w:bookmarkStart w:id="0" w:name="z1961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bookmarkEnd w:id="1"/>
      <w:r w:rsidRPr="00B977F4">
        <w:rPr>
          <w:b/>
          <w:color w:val="000000"/>
          <w:lang w:val="ru-RU"/>
        </w:rPr>
        <w:t>"</w:t>
      </w:r>
    </w:p>
    <w:p w:rsidR="00766B60" w:rsidRPr="00B977F4" w:rsidRDefault="00766B60" w:rsidP="00766B60">
      <w:pPr>
        <w:spacing w:after="0"/>
        <w:rPr>
          <w:lang w:val="ru-RU"/>
        </w:rPr>
      </w:pPr>
      <w:bookmarkStart w:id="2" w:name="z1962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" w:name="z1963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оказания государственной услуги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времени" (далее – государственная услуга) Комитетом государственных доходов Министерства финансов Республики Казахстан,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  <w:proofErr w:type="gramEnd"/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4" w:name="z1964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766B60" w:rsidRPr="00B977F4" w:rsidRDefault="00766B60" w:rsidP="00766B60">
      <w:pPr>
        <w:spacing w:after="0"/>
        <w:rPr>
          <w:lang w:val="ru-RU"/>
        </w:rPr>
      </w:pPr>
      <w:bookmarkStart w:id="5" w:name="z1965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6" w:name="z1966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7" w:name="z1967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8" w:name="z1968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9" w:name="z1969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0" w:name="z1970"/>
      <w:bookmarkEnd w:id="9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 "электронного правительства" (далее – портал).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1" w:name="z1971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49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2" w:name="z1972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3" w:name="z1973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4" w:name="z1974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5" w:name="z1975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6" w:name="z1976"/>
      <w:bookmarkEnd w:id="1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7" w:name="z1977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8" w:name="z1978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19" w:name="z1979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0" w:name="z1980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</w:t>
      </w:r>
      <w:r w:rsidRPr="00B977F4">
        <w:rPr>
          <w:color w:val="000000"/>
          <w:sz w:val="28"/>
          <w:lang w:val="ru-RU"/>
        </w:rPr>
        <w:lastRenderedPageBreak/>
        <w:t xml:space="preserve">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1" w:name="z1981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2" w:name="z1982"/>
      <w:bookmarkEnd w:id="2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не </w:t>
      </w:r>
      <w:proofErr w:type="spellStart"/>
      <w:r w:rsidRPr="00B977F4">
        <w:rPr>
          <w:color w:val="000000"/>
          <w:sz w:val="28"/>
          <w:lang w:val="ru-RU"/>
        </w:rPr>
        <w:t>предстваление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дополнительной информации, в установленный частью второй пункта 6 статьи 49 Таможенного кодекса срок либо заявитель отказался представить документы и сведения, необходимые для классификации товара,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принятии решения о классификации товара в несобранном виде с указанием оснований отказа.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3" w:name="z1983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не позднее 30 (тридцати) рабочих дней </w:t>
      </w:r>
      <w:proofErr w:type="gramStart"/>
      <w:r w:rsidRPr="00B977F4">
        <w:rPr>
          <w:color w:val="000000"/>
          <w:sz w:val="28"/>
          <w:lang w:val="ru-RU"/>
        </w:rPr>
        <w:t>с даты регистрации</w:t>
      </w:r>
      <w:proofErr w:type="gramEnd"/>
      <w:r w:rsidRPr="00B977F4">
        <w:rPr>
          <w:color w:val="000000"/>
          <w:sz w:val="28"/>
          <w:lang w:val="ru-RU"/>
        </w:rPr>
        <w:t xml:space="preserve"> заявления.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4" w:name="z1984"/>
      <w:bookmarkEnd w:id="2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необходимости представления дополнительной информации в соответствии с пунктом 6 статьи 49 Таможенного кодекса течение срока, указанного в части первой указанного пункта, приостанавливается и возобновляется </w:t>
      </w:r>
      <w:proofErr w:type="gramStart"/>
      <w:r w:rsidRPr="00B977F4">
        <w:rPr>
          <w:color w:val="000000"/>
          <w:sz w:val="28"/>
          <w:lang w:val="ru-RU"/>
        </w:rPr>
        <w:t>с даты поступления</w:t>
      </w:r>
      <w:proofErr w:type="gramEnd"/>
      <w:r w:rsidRPr="00B977F4">
        <w:rPr>
          <w:color w:val="000000"/>
          <w:sz w:val="28"/>
          <w:lang w:val="ru-RU"/>
        </w:rPr>
        <w:t xml:space="preserve">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последнего документа, содержащего запрашиваемые сведения.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5" w:name="z1985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6" w:name="z1986"/>
      <w:bookmarkEnd w:id="2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49 Таможенного кодекса направляется на бумажном носителе.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7" w:name="z1987"/>
      <w:bookmarkEnd w:id="2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8" w:name="z1988"/>
      <w:bookmarkEnd w:id="27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29" w:name="z1989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0" w:name="z1990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1" w:name="z1991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2" w:name="z1992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3" w:name="z1993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описанию 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766B60" w:rsidRPr="00B977F4" w:rsidRDefault="00766B60" w:rsidP="00766B60">
      <w:pPr>
        <w:spacing w:after="0"/>
        <w:rPr>
          <w:lang w:val="ru-RU"/>
        </w:rPr>
      </w:pPr>
      <w:bookmarkStart w:id="34" w:name="z1994"/>
      <w:bookmarkEnd w:id="33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5" w:name="z1995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6" w:name="z1996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7" w:name="z1997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8" w:name="z1998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39" w:name="z1999"/>
      <w:bookmarkEnd w:id="38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40" w:name="z2000"/>
      <w:bookmarkEnd w:id="3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41" w:name="z2001"/>
      <w:bookmarkEnd w:id="4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42" w:name="z2002"/>
      <w:bookmarkEnd w:id="4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5"/>
        <w:gridCol w:w="2157"/>
        <w:gridCol w:w="2622"/>
        <w:gridCol w:w="4164"/>
        <w:gridCol w:w="37"/>
      </w:tblGrid>
      <w:tr w:rsidR="00766B60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несобранном или разобранном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виде, в том числе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некомплектном или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незавершенном виде, ввоз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которого предполагается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различными товарными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партиями в течение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определенного периода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времени"</w:t>
            </w:r>
          </w:p>
        </w:tc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времени"</w:t>
            </w:r>
          </w:p>
        </w:tc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Комитет государственных доходов Министерства финансов Республики Казахстан,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2004"/>
            <w:r w:rsidRPr="00B977F4">
              <w:rPr>
                <w:color w:val="000000"/>
                <w:sz w:val="20"/>
                <w:lang w:val="ru-RU"/>
              </w:rPr>
              <w:t>1)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3"/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2005"/>
            <w:r w:rsidRPr="00B977F4">
              <w:rPr>
                <w:color w:val="000000"/>
                <w:sz w:val="20"/>
                <w:lang w:val="ru-RU"/>
              </w:rPr>
              <w:t xml:space="preserve">1) не позднее 30 (тридцати) рабочих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регистрации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(пятнадцать) минут.</w:t>
            </w:r>
          </w:p>
        </w:tc>
        <w:bookmarkEnd w:id="44"/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Электронная (частично автоматизированная) и (или) бумажная </w:t>
            </w:r>
          </w:p>
        </w:tc>
      </w:tr>
      <w:tr w:rsidR="00766B60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bookmarkStart w:id="45" w:name="z2007"/>
            <w:proofErr w:type="gramStart"/>
            <w:r w:rsidRPr="00B977F4">
              <w:rPr>
                <w:color w:val="000000"/>
                <w:sz w:val="20"/>
                <w:lang w:val="ru-RU"/>
              </w:rPr>
      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времени, либо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proofErr w:type="gramEnd"/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5"/>
      </w:tr>
      <w:tr w:rsidR="00766B60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2008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6"/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2016"/>
            <w:r w:rsidRPr="00B977F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государственную корпорацию или в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по форме, согласно приложению 3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нотариально засвидетельствованная копия договора (контракта);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3) документы, на основании которых принимается решение о классификации товара в несобранном виде (техническое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товара).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Заявление подается до регистрации таможенным органом декларации на товары, поданной декларантом для помещения под таможенную процедуру (за исключением таможенной процедуры таможенного транзита) в отношении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первой партии товара, ввезенного в несобранном или разобранном виде, в том числе в некомплектном или незавершенном виде.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Если представленные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документы и сведения недостаточны для принятия решения о классификации товара в несобранном виде,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уведомляет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о необходимости предоставления дополнительной информации не позднее 10 (десяти) рабочих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поступления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заявления.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Дополнительная информация должна быть предоставлена в течение 30 (тридцати) календарных дней со дня письменного уведомления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7"/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2022"/>
            <w:r w:rsidRPr="00B977F4">
              <w:rPr>
                <w:color w:val="000000"/>
                <w:sz w:val="20"/>
                <w:lang w:val="ru-RU"/>
              </w:rPr>
              <w:t xml:space="preserve">1) если дополнительная информация не представлена в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срок, установленный в пункте 8 настоящего приложение 1 к Правилам либо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отказался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представить документы и сведения, необходимые для классификации товара;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2) если компоненты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в соответствии с правилами классификации не образуют товар, классифицируемый по коду завершенного или комплектного товара;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при наличии противоречивой информации, указанной в заявлении и документах, прилагаемых к нему.</w:t>
            </w:r>
            <w:proofErr w:type="gramEnd"/>
          </w:p>
        </w:tc>
        <w:bookmarkEnd w:id="48"/>
      </w:tr>
      <w:tr w:rsidR="00766B6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2024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9"/>
      </w:tr>
      <w:tr w:rsidR="00766B60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несобранном или разобранном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виде, в том числе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некомплектном или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незавершенном виде, ввоз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которого предполагается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различными товарными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партиями в течение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определенного периода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времени"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766B60" w:rsidRPr="00B977F4" w:rsidRDefault="00766B60" w:rsidP="00766B60">
      <w:pPr>
        <w:spacing w:after="0"/>
        <w:rPr>
          <w:lang w:val="ru-RU"/>
        </w:rPr>
      </w:pPr>
      <w:bookmarkStart w:id="50" w:name="z2027"/>
      <w:r w:rsidRPr="00B977F4">
        <w:rPr>
          <w:b/>
          <w:color w:val="000000"/>
          <w:lang w:val="ru-RU"/>
        </w:rPr>
        <w:lastRenderedPageBreak/>
        <w:t xml:space="preserve"> Расписка об отказе в приеме документов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51" w:name="z2028"/>
      <w:bookmarkEnd w:id="5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</w:t>
      </w:r>
      <w:proofErr w:type="gramEnd"/>
      <w:r w:rsidRPr="00B977F4">
        <w:rPr>
          <w:color w:val="000000"/>
          <w:sz w:val="28"/>
          <w:lang w:val="ru-RU"/>
        </w:rPr>
        <w:t xml:space="preserve"> периода времени" ввиду представления Вами неполного пакета документов согласно перечню, предусмотренному приложением 1 к Правилам, а также документов с истекшим сроком действия, а именно: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52" w:name="z2029"/>
      <w:bookmarkEnd w:id="5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 Ф.И.О(при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</w:t>
      </w:r>
      <w:proofErr w:type="gramStart"/>
      <w:r w:rsidRPr="00B977F4">
        <w:rPr>
          <w:color w:val="000000"/>
          <w:sz w:val="28"/>
          <w:lang w:val="ru-RU"/>
        </w:rPr>
        <w:t xml:space="preserve">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</w:t>
      </w:r>
      <w:proofErr w:type="gramEnd"/>
      <w:r w:rsidRPr="00B977F4">
        <w:rPr>
          <w:color w:val="000000"/>
          <w:sz w:val="28"/>
          <w:lang w:val="ru-RU"/>
        </w:rPr>
        <w:t>олучил: Ф.И.</w:t>
      </w:r>
      <w:proofErr w:type="gramStart"/>
      <w:r w:rsidRPr="00B977F4">
        <w:rPr>
          <w:color w:val="000000"/>
          <w:sz w:val="28"/>
          <w:lang w:val="ru-RU"/>
        </w:rPr>
        <w:t>О(</w:t>
      </w:r>
      <w:proofErr w:type="gramEnd"/>
      <w:r w:rsidRPr="00B977F4">
        <w:rPr>
          <w:color w:val="000000"/>
          <w:sz w:val="28"/>
          <w:lang w:val="ru-RU"/>
        </w:rPr>
        <w:t xml:space="preserve">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3735"/>
      </w:tblGrid>
      <w:tr w:rsidR="00766B60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"Принятие решения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классификации товара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несобранном или разобранном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виде, в том числе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некомплектном или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незавершенном виде, ввоз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которого предполагается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различными товарными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партиями в течение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определенного периода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времени"</w:t>
            </w:r>
          </w:p>
        </w:tc>
      </w:tr>
      <w:tr w:rsidR="00766B60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6B60" w:rsidRPr="00B977F4" w:rsidRDefault="00766B60" w:rsidP="00766B60">
      <w:pPr>
        <w:spacing w:after="0"/>
        <w:rPr>
          <w:lang w:val="ru-RU"/>
        </w:rPr>
      </w:pPr>
      <w:bookmarkStart w:id="53" w:name="z2032"/>
      <w:r w:rsidRPr="00B977F4">
        <w:rPr>
          <w:b/>
          <w:color w:val="000000"/>
          <w:lang w:val="ru-RU"/>
        </w:rPr>
        <w:t xml:space="preserve"> Заявление о принятии решения о классификации товара в несобранном или разобранном виде, в том числе в некомплектном или незавершенном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3"/>
        <w:gridCol w:w="4187"/>
      </w:tblGrid>
      <w:tr w:rsidR="00766B60" w:rsidRPr="006D31F7" w:rsidTr="00642744">
        <w:trPr>
          <w:trHeight w:val="30"/>
          <w:tblCellSpacing w:w="0" w:type="auto"/>
        </w:trPr>
        <w:tc>
          <w:tcPr>
            <w:tcW w:w="6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1. Заявитель (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наименованиеюридического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лица,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юридический адрес,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номер)</w:t>
            </w:r>
          </w:p>
        </w:tc>
        <w:tc>
          <w:tcPr>
            <w:tcW w:w="5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1. Наименование органа государственных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доходов, где будет осуществляться декларирование товара: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>2. Сведения о товаре (наименование товара, перечень компонентов товара)*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3. Таможенная процедура, под которую будет помещен товар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4. Сведения о сроке поставки товара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5. Номер и дата внешнеторгового договора (контракт)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6. К настоящему заявлению прилагаются следующие документы:**</w:t>
            </w:r>
          </w:p>
        </w:tc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2033"/>
            <w:r w:rsidRPr="00B977F4">
              <w:rPr>
                <w:color w:val="000000"/>
                <w:sz w:val="20"/>
                <w:lang w:val="ru-RU"/>
              </w:rPr>
              <w:t>7. Вид документа для получения Решения о классификации товара в несобранном или разобранном виде, в том числе в некомплектном или незавершенном виде: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электронный бумажный носитель</w:t>
            </w:r>
          </w:p>
        </w:tc>
        <w:bookmarkEnd w:id="54"/>
      </w:tr>
      <w:tr w:rsidR="00766B60" w:rsidRPr="006D31F7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Pr="00B977F4" w:rsidRDefault="00766B6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9. Я заявляю, что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вся информация, заявленная по данной форме и приложения к заявлению являются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правдивыми, точными и достоверными</w:t>
            </w:r>
          </w:p>
        </w:tc>
      </w:tr>
      <w:tr w:rsidR="00766B60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766B60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766B60" w:rsidTr="0064274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B60" w:rsidRDefault="00766B6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</w:tbl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55" w:name="z20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 Приложите дополнительный лист, в случае если при заполнении графы 3 недостаточно места для указания сведений о товаре.</w:t>
      </w:r>
    </w:p>
    <w:p w:rsidR="00766B60" w:rsidRPr="00B977F4" w:rsidRDefault="00766B60" w:rsidP="00766B60">
      <w:pPr>
        <w:spacing w:after="0"/>
        <w:jc w:val="both"/>
        <w:rPr>
          <w:lang w:val="ru-RU"/>
        </w:rPr>
      </w:pPr>
      <w:bookmarkStart w:id="56" w:name="z2035"/>
      <w:bookmarkEnd w:id="5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**В данной графе указывается перечень документов, которые прилагаются к заявлению в соответствии с пунктом 4 статьи 49 Кодекса Республики Казахстан "О таможенном регулировании в Республике Казахстан"</w:t>
      </w:r>
    </w:p>
    <w:bookmarkEnd w:id="56"/>
    <w:p w:rsidR="00B95053" w:rsidRPr="00766B60" w:rsidRDefault="00766B60">
      <w:pPr>
        <w:rPr>
          <w:lang w:val="ru-RU"/>
        </w:rPr>
      </w:pPr>
    </w:p>
    <w:sectPr w:rsidR="00B95053" w:rsidRPr="007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0"/>
    <w:rsid w:val="00766B60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2021-09-16T05:30:00Z</dcterms:created>
  <dcterms:modified xsi:type="dcterms:W3CDTF">2021-09-16T05:32:00Z</dcterms:modified>
</cp:coreProperties>
</file>