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2909" w:rsidTr="00A62909">
        <w:tc>
          <w:tcPr>
            <w:tcW w:w="9571" w:type="dxa"/>
            <w:shd w:val="clear" w:color="auto" w:fill="auto"/>
          </w:tcPr>
          <w:p w:rsidR="00A62909" w:rsidRPr="00A62909" w:rsidRDefault="00A62909" w:rsidP="00B67649">
            <w:pPr>
              <w:jc w:val="center"/>
              <w:rPr>
                <w:color w:val="0C0000"/>
                <w:lang w:val="kk-KZ"/>
              </w:rPr>
            </w:pPr>
            <w:bookmarkStart w:id="0" w:name="_GoBack"/>
            <w:bookmarkEnd w:id="0"/>
          </w:p>
        </w:tc>
      </w:tr>
    </w:tbl>
    <w:p w:rsidR="00B67649" w:rsidRPr="00B31977" w:rsidRDefault="00B67649" w:rsidP="00B67649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 xml:space="preserve">Объявление </w:t>
      </w:r>
      <w:r>
        <w:rPr>
          <w:b/>
          <w:lang w:val="kk-KZ"/>
        </w:rPr>
        <w:t xml:space="preserve">о проведении общего конкурса на занятие вакантной и временно вакантной </w:t>
      </w:r>
      <w:r w:rsidRPr="00370117">
        <w:rPr>
          <w:b/>
          <w:lang w:val="kk-KZ"/>
        </w:rPr>
        <w:t>административной государственной должности</w:t>
      </w:r>
      <w:r>
        <w:rPr>
          <w:b/>
          <w:lang w:val="kk-KZ"/>
        </w:rPr>
        <w:t xml:space="preserve"> корпуса "Б"                                </w:t>
      </w:r>
      <w:r w:rsidRPr="00B31977">
        <w:rPr>
          <w:b/>
          <w:lang w:val="kk-KZ"/>
        </w:rPr>
        <w:t xml:space="preserve">Управления государственных доходов по </w:t>
      </w:r>
      <w:r w:rsidR="00B31977">
        <w:rPr>
          <w:b/>
          <w:lang w:val="kk-KZ"/>
        </w:rPr>
        <w:t>Махамбетскому району</w:t>
      </w:r>
      <w:r w:rsidRPr="00B31977">
        <w:rPr>
          <w:b/>
          <w:lang w:val="kk-KZ"/>
        </w:rPr>
        <w:t xml:space="preserve"> Департамента государственных доходов по Атырауской области </w:t>
      </w:r>
    </w:p>
    <w:p w:rsidR="00B67649" w:rsidRPr="00B31977" w:rsidRDefault="00B67649" w:rsidP="00B67649">
      <w:pPr>
        <w:ind w:firstLine="708"/>
        <w:jc w:val="both"/>
        <w:rPr>
          <w:b/>
          <w:sz w:val="22"/>
          <w:szCs w:val="22"/>
          <w:lang w:val="kk-KZ"/>
        </w:rPr>
      </w:pPr>
    </w:p>
    <w:p w:rsidR="00B67649" w:rsidRDefault="00B67649" w:rsidP="00B67649">
      <w:pPr>
        <w:ind w:firstLine="708"/>
        <w:jc w:val="both"/>
        <w:rPr>
          <w:b/>
          <w:lang w:val="kk-KZ"/>
        </w:rPr>
      </w:pPr>
      <w:r w:rsidRPr="00B31977">
        <w:rPr>
          <w:b/>
          <w:lang w:val="kk-KZ"/>
        </w:rPr>
        <w:t xml:space="preserve">Управления государственных доходов по </w:t>
      </w:r>
      <w:r w:rsidR="00B31977">
        <w:rPr>
          <w:b/>
          <w:lang w:val="kk-KZ"/>
        </w:rPr>
        <w:t>Махамбетскому району</w:t>
      </w:r>
      <w:r w:rsidR="00B31977" w:rsidRPr="00B31977">
        <w:rPr>
          <w:b/>
          <w:lang w:val="kk-KZ"/>
        </w:rPr>
        <w:t xml:space="preserve"> </w:t>
      </w:r>
      <w:r w:rsidRPr="00B31977">
        <w:rPr>
          <w:b/>
          <w:lang w:val="kk-KZ"/>
        </w:rPr>
        <w:t>Департамента государственных доходов по Атырауской области Комитета государственных доходов Министерства финансов Республики Казахстан, индекс 060</w:t>
      </w:r>
      <w:r w:rsidR="00B31977" w:rsidRPr="00B31977">
        <w:rPr>
          <w:b/>
          <w:lang w:val="kk-KZ"/>
        </w:rPr>
        <w:t>7</w:t>
      </w:r>
      <w:r w:rsidRPr="00B31977">
        <w:rPr>
          <w:b/>
          <w:lang w:val="kk-KZ"/>
        </w:rPr>
        <w:t>0</w:t>
      </w:r>
      <w:r w:rsidR="00B31977" w:rsidRPr="00B31977">
        <w:rPr>
          <w:b/>
          <w:lang w:val="kk-KZ"/>
        </w:rPr>
        <w:t>0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Атырау</w:t>
      </w:r>
      <w:r w:rsidR="00B31977" w:rsidRPr="00B31977">
        <w:rPr>
          <w:b/>
          <w:lang w:val="kk-KZ"/>
        </w:rPr>
        <w:t>ская обл.</w:t>
      </w:r>
      <w:r w:rsidRPr="00B31977">
        <w:rPr>
          <w:b/>
          <w:lang w:val="kk-KZ"/>
        </w:rPr>
        <w:t xml:space="preserve">, </w:t>
      </w:r>
      <w:r w:rsidR="00B31977" w:rsidRPr="00B31977">
        <w:rPr>
          <w:b/>
          <w:lang w:val="kk-KZ"/>
        </w:rPr>
        <w:t>Махамбетский р-н, с.Махамбет</w:t>
      </w:r>
      <w:r w:rsidRPr="00B31977">
        <w:rPr>
          <w:b/>
          <w:lang w:val="kk-KZ"/>
        </w:rPr>
        <w:t>,</w:t>
      </w:r>
      <w:r w:rsidR="00B31977" w:rsidRPr="00B31977">
        <w:rPr>
          <w:b/>
          <w:lang w:val="kk-KZ"/>
        </w:rPr>
        <w:t xml:space="preserve"> ул.</w:t>
      </w:r>
      <w:r w:rsidR="00B70608">
        <w:rPr>
          <w:b/>
          <w:lang w:val="kk-KZ"/>
        </w:rPr>
        <w:t>А</w:t>
      </w:r>
      <w:r w:rsidR="00B31977" w:rsidRPr="00B31977">
        <w:rPr>
          <w:b/>
          <w:lang w:val="kk-KZ"/>
        </w:rPr>
        <w:t>бая, 13</w:t>
      </w:r>
      <w:r w:rsidRPr="00B31977">
        <w:rPr>
          <w:b/>
          <w:lang w:val="kk-KZ"/>
        </w:rPr>
        <w:t xml:space="preserve"> телефон для справок (712</w:t>
      </w:r>
      <w:r w:rsidR="00B31977" w:rsidRPr="00B31977">
        <w:rPr>
          <w:b/>
          <w:lang w:val="kk-KZ"/>
        </w:rPr>
        <w:t>36</w:t>
      </w:r>
      <w:r w:rsidRPr="00B31977">
        <w:rPr>
          <w:b/>
          <w:lang w:val="kk-KZ"/>
        </w:rPr>
        <w:t xml:space="preserve">) </w:t>
      </w:r>
      <w:r w:rsidR="00B31977" w:rsidRPr="00B31977">
        <w:rPr>
          <w:b/>
          <w:lang w:val="kk-KZ"/>
        </w:rPr>
        <w:t>2-16-25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электронный адрес:</w:t>
      </w:r>
      <w:r w:rsidRPr="00B31977">
        <w:rPr>
          <w:rFonts w:ascii="Calibri" w:hAnsi="Calibri"/>
          <w:sz w:val="22"/>
          <w:szCs w:val="22"/>
          <w:lang w:val="kk-KZ"/>
        </w:rPr>
        <w:t xml:space="preserve">, </w:t>
      </w:r>
      <w:hyperlink r:id="rId7" w:history="1">
        <w:r w:rsidR="00B31977" w:rsidRPr="00AC45D4">
          <w:rPr>
            <w:rStyle w:val="a6"/>
            <w:lang w:val="kk-KZ"/>
          </w:rPr>
          <w:t>R.Myrzagaliev@kgd.gov.kz</w:t>
        </w:r>
      </w:hyperlink>
      <w:r w:rsidR="00B31977">
        <w:rPr>
          <w:lang w:val="kk-KZ"/>
        </w:rPr>
        <w:t xml:space="preserve"> </w:t>
      </w:r>
      <w:r w:rsidRPr="00B31977">
        <w:rPr>
          <w:b/>
          <w:lang w:val="kk-KZ"/>
        </w:rPr>
        <w:t>объявляет</w:t>
      </w:r>
      <w:r w:rsidRPr="00370117">
        <w:rPr>
          <w:b/>
          <w:lang w:val="kk-KZ"/>
        </w:rPr>
        <w:t xml:space="preserve"> </w:t>
      </w:r>
      <w:r>
        <w:rPr>
          <w:b/>
          <w:lang w:val="kk-KZ"/>
        </w:rPr>
        <w:t xml:space="preserve">общую </w:t>
      </w:r>
      <w:r w:rsidRPr="00370117">
        <w:rPr>
          <w:b/>
          <w:lang w:val="kk-KZ"/>
        </w:rPr>
        <w:t>конкур</w:t>
      </w:r>
      <w:r>
        <w:rPr>
          <w:b/>
          <w:lang w:val="kk-KZ"/>
        </w:rPr>
        <w:t>с</w:t>
      </w:r>
      <w:r w:rsidRPr="00370117">
        <w:rPr>
          <w:b/>
          <w:lang w:val="kk-KZ"/>
        </w:rPr>
        <w:t xml:space="preserve"> на занятие административных государственных должностей корпуса «Б»</w:t>
      </w:r>
    </w:p>
    <w:p w:rsidR="00B8428A" w:rsidRDefault="00B8428A">
      <w:pPr>
        <w:rPr>
          <w:lang w:val="kk-KZ"/>
        </w:rPr>
      </w:pPr>
    </w:p>
    <w:p w:rsidR="00D26F8A" w:rsidRPr="007C3AAB" w:rsidRDefault="00D26F8A" w:rsidP="00D26F8A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Pr="00370117">
        <w:rPr>
          <w:b/>
          <w:lang w:val="kk-KZ"/>
        </w:rPr>
        <w:t xml:space="preserve">. Главный специалист отдела </w:t>
      </w:r>
      <w:r>
        <w:rPr>
          <w:b/>
          <w:lang w:val="kk-KZ"/>
        </w:rPr>
        <w:t xml:space="preserve">по работе с </w:t>
      </w:r>
      <w:r w:rsidR="00B31977">
        <w:rPr>
          <w:b/>
          <w:lang w:val="kk-KZ"/>
        </w:rPr>
        <w:t>налогоплательщиками и контроля</w:t>
      </w:r>
      <w:r w:rsidR="00C71BEC">
        <w:rPr>
          <w:b/>
          <w:lang w:val="kk-KZ"/>
        </w:rPr>
        <w:t xml:space="preserve"> </w:t>
      </w:r>
      <w:r w:rsidR="00447B51">
        <w:rPr>
          <w:rFonts w:eastAsia="Calibri"/>
          <w:b/>
          <w:lang w:val="kk-KZ" w:eastAsia="ar-SA"/>
        </w:rPr>
        <w:t>(</w:t>
      </w:r>
      <w:r w:rsidR="00F0732F" w:rsidRPr="00F0732F">
        <w:rPr>
          <w:b/>
          <w:lang w:val="kk-KZ"/>
        </w:rPr>
        <w:t xml:space="preserve">временная должность основного работника, находящегося в отпуске по уходу за ребенком до 1 </w:t>
      </w:r>
      <w:r w:rsidR="00BE7AB1">
        <w:rPr>
          <w:b/>
          <w:lang w:val="kk-KZ"/>
        </w:rPr>
        <w:t>янва</w:t>
      </w:r>
      <w:r w:rsidR="00B31977">
        <w:rPr>
          <w:b/>
          <w:lang w:val="kk-KZ"/>
        </w:rPr>
        <w:t>р</w:t>
      </w:r>
      <w:r w:rsidR="00F0732F" w:rsidRPr="00F0732F">
        <w:rPr>
          <w:b/>
          <w:lang w:val="kk-KZ"/>
        </w:rPr>
        <w:t>я 202</w:t>
      </w:r>
      <w:r w:rsidR="0046257E">
        <w:rPr>
          <w:b/>
          <w:lang w:val="kk-KZ"/>
        </w:rPr>
        <w:t>4</w:t>
      </w:r>
      <w:r w:rsidR="00F0732F" w:rsidRPr="00F0732F">
        <w:rPr>
          <w:b/>
          <w:lang w:val="kk-KZ"/>
        </w:rPr>
        <w:t xml:space="preserve"> года.</w:t>
      </w:r>
      <w:r w:rsidR="00447B51" w:rsidRPr="00F0732F">
        <w:rPr>
          <w:b/>
          <w:lang w:val="kk-KZ"/>
        </w:rPr>
        <w:t>)</w:t>
      </w:r>
      <w:r w:rsidRPr="00F0732F">
        <w:rPr>
          <w:b/>
          <w:lang w:val="kk-KZ"/>
        </w:rPr>
        <w:t>,</w:t>
      </w:r>
      <w:r w:rsidR="00B31977" w:rsidRPr="00B31977">
        <w:rPr>
          <w:b/>
        </w:rPr>
        <w:t xml:space="preserve"> </w:t>
      </w:r>
      <w:r w:rsidR="00B31977">
        <w:rPr>
          <w:b/>
          <w:lang w:val="en-US"/>
        </w:rPr>
        <w:t>C</w:t>
      </w:r>
      <w:r w:rsidR="00B31977" w:rsidRPr="00B31977">
        <w:rPr>
          <w:b/>
        </w:rPr>
        <w:t>-</w:t>
      </w:r>
      <w:r w:rsidR="00B31977">
        <w:rPr>
          <w:b/>
          <w:lang w:val="en-US"/>
        </w:rPr>
        <w:t>R</w:t>
      </w:r>
      <w:r w:rsidR="00B31977" w:rsidRPr="00B31977">
        <w:rPr>
          <w:b/>
        </w:rPr>
        <w:t>-4</w:t>
      </w:r>
      <w:r w:rsidR="00B31977">
        <w:rPr>
          <w:b/>
          <w:lang w:val="kk-KZ"/>
        </w:rPr>
        <w:t>,</w:t>
      </w:r>
      <w:r>
        <w:rPr>
          <w:rFonts w:eastAsia="Calibri"/>
          <w:b/>
          <w:lang w:val="kk-KZ" w:eastAsia="ar-SA"/>
        </w:rPr>
        <w:t xml:space="preserve"> 1-единица.</w:t>
      </w:r>
    </w:p>
    <w:p w:rsidR="00D26F8A" w:rsidRPr="00370117" w:rsidRDefault="00D26F8A" w:rsidP="00D26F8A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Должностной оклад в зависимости от выслуги лет от </w:t>
      </w:r>
      <w:r w:rsidR="00417683">
        <w:rPr>
          <w:b/>
          <w:lang w:val="kk-KZ"/>
        </w:rPr>
        <w:t>206</w:t>
      </w:r>
      <w:r w:rsidR="00447B51">
        <w:rPr>
          <w:b/>
          <w:lang w:val="kk-KZ"/>
        </w:rPr>
        <w:t xml:space="preserve"> </w:t>
      </w:r>
      <w:r w:rsidR="00417683">
        <w:rPr>
          <w:b/>
          <w:lang w:val="kk-KZ"/>
        </w:rPr>
        <w:t>734</w:t>
      </w:r>
      <w:r w:rsidRPr="00370117">
        <w:rPr>
          <w:b/>
          <w:lang w:val="kk-KZ"/>
        </w:rPr>
        <w:t xml:space="preserve"> до </w:t>
      </w:r>
      <w:r w:rsidR="00B31977">
        <w:rPr>
          <w:b/>
          <w:lang w:val="kk-KZ"/>
        </w:rPr>
        <w:t>2</w:t>
      </w:r>
      <w:r w:rsidR="00417683">
        <w:rPr>
          <w:b/>
          <w:lang w:val="kk-KZ"/>
        </w:rPr>
        <w:t>45</w:t>
      </w:r>
      <w:r w:rsidR="00447B51">
        <w:rPr>
          <w:b/>
          <w:lang w:val="kk-KZ"/>
        </w:rPr>
        <w:t xml:space="preserve"> </w:t>
      </w:r>
      <w:r w:rsidR="00417683">
        <w:rPr>
          <w:b/>
          <w:lang w:val="kk-KZ"/>
        </w:rPr>
        <w:t>028</w:t>
      </w:r>
      <w:r w:rsidRPr="00370117">
        <w:rPr>
          <w:b/>
          <w:lang w:val="kk-KZ"/>
        </w:rPr>
        <w:t xml:space="preserve"> тенге.</w:t>
      </w:r>
    </w:p>
    <w:p w:rsidR="00B31977" w:rsidRDefault="00D26F8A" w:rsidP="00B31977">
      <w:pPr>
        <w:rPr>
          <w:lang w:val="kk-KZ"/>
        </w:rPr>
      </w:pPr>
      <w:r>
        <w:rPr>
          <w:b/>
          <w:lang w:val="kk-KZ"/>
        </w:rPr>
        <w:tab/>
      </w:r>
      <w:r w:rsidRPr="00370117">
        <w:rPr>
          <w:b/>
          <w:lang w:val="kk-KZ"/>
        </w:rPr>
        <w:t>Функциональные обязанности:</w:t>
      </w:r>
      <w:r w:rsidR="00396E2C" w:rsidRPr="00396E2C">
        <w:t xml:space="preserve"> </w:t>
      </w:r>
      <w:r w:rsidR="00B31977" w:rsidRPr="00E00485">
        <w:rPr>
          <w:lang w:val="kk-KZ"/>
        </w:rPr>
        <w:t>Проявлять ответственность при выполнении возложенных на него задач. Выполнение работ по зачету, возврату сумм ошибочно или излишне уплаченных налогов, других обязательных платежей, сбора и пени, таможенных платежей в порядке и сроки , установленные налоговым законодательством, правилами ведения лицевого счета; 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 xml:space="preserve"> - Применять способы обеспечения исполнения не исполненных в срок налоговых обязательств (налоговая задолженность, обязательные пенсионные взносы и социальные отчисления) и меры принудительного взыскания налоговой задолженности по юридическим и физическим лицам в соответствии с Налоговым кодексом; осуществлять контроль, проводить инвентаризацию; проводить тематические и хронометражные обследования по отдельным вопросам налогового кодекса;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Проведение инвентаризации и направление уведомлений на своевременную уплату физическими лицами налогов на имущество, землю, транспортные средства в полном объеме.</w:t>
      </w:r>
    </w:p>
    <w:p w:rsidR="00B31977" w:rsidRDefault="00B31977" w:rsidP="00B31977">
      <w:pPr>
        <w:rPr>
          <w:lang w:val="kk-KZ"/>
        </w:rPr>
      </w:pPr>
      <w:r w:rsidRPr="00E00485">
        <w:rPr>
          <w:lang w:val="kk-KZ"/>
        </w:rPr>
        <w:t>- Предоставление налогоплательщикам (налоговым агентам)информации о действующих налогах и других обязательных платежах в бюджет, об изменениях в налоговом законодательстве Республики Казахстан, организация работы по разъяснению порядка заполнения налоговых форм,контроль за оформлением, учетом и своевременным подтверждением сопроводительных накладных на отдельные виды алкогольной продукции и нефтепродуктов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камеральный контроль принятой налоговой отчетности по налогу на добавленную стоимость, выставление уведомлений, обработка уведомлений по итогам автоматизированного камерального контроля по налогу на добавленную стоимость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по обработке данных уполномоченных органов;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Разъяснение обязанностей по инвентаризации документов юридического лица, прием всех налоговых отчетов, подлежащих сдаче налогоплательщиками и контроль за своевременным представлением налоговой отчетности, проведение камерального контроля за сведениями, содержащимися в сданной налоговой отчетности.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по приему и обработке документов по Таможенному союзу;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за своевременным отправлением отчета 2Н.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 xml:space="preserve">- Камеральный контроль за своевременным сдачей и приемом налоговой отчетности, постановкой и обработкой уведомлений , принятием административных мер в отношении сдачи деклараций по доходам и имуществу индивидуальными предпринимателями, </w:t>
      </w:r>
      <w:r w:rsidRPr="00E00485">
        <w:rPr>
          <w:lang w:val="kk-KZ"/>
        </w:rPr>
        <w:lastRenderedPageBreak/>
        <w:t>применяющими специальный налоговый режим и применяющими налоговый режим в общеустановленном порядке, а также государственными служащими и кандидатами;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проведение мероприятий, осуществление камерального контроля и заключение в порядке, установленном настоящим Кодексом, не позднее сроков, установленных Налоговым кодексом, после принятия налогового заявления от индивидуальных предпринимателей о прекращении деятельности;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Своевременное исполнение принятых заявлений, документов от юридических и физических лиц, индивидуальных предпринимателей;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Регистрация иностранных граждан, прием соответствующих налоговых отчетов;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Проведение работ по регистрации и снятию с регистрационного учета налогоплательщиков по налогу на добавленную стоимость в сроки, установленные Налоговым кодексом;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 получать сведения от уполномоченных органов в соответствии с утвержденными формами, проводить работу по своевременному поступлению в бюджет местных налогов, других сборов и платежей и постановке налогоплательщиков на регистрационный учет, выносить уведомления и ежемесячно и ежеквартально составлять акты сверки с уполномоченными органами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Своевременное и качественное выполнение централизованных заданий, текущих сведений и отчетов установленной формы, представляемых ежеквартально, ежемесячно.</w:t>
      </w:r>
    </w:p>
    <w:p w:rsidR="006E5035" w:rsidRPr="00D51569" w:rsidRDefault="00D26F8A" w:rsidP="006E5035">
      <w:pPr>
        <w:jc w:val="both"/>
        <w:rPr>
          <w:rFonts w:eastAsia="Calibri"/>
          <w:lang w:val="kk-KZ" w:eastAsia="ar-SA"/>
        </w:rPr>
      </w:pPr>
      <w:r>
        <w:rPr>
          <w:rFonts w:eastAsia="Calibri"/>
          <w:b/>
          <w:lang w:val="kk-KZ" w:eastAsia="ar-SA"/>
        </w:rPr>
        <w:tab/>
      </w: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 w:rsidR="006E5035" w:rsidRPr="006E5035">
        <w:rPr>
          <w:rFonts w:eastAsia="Calibri"/>
          <w:lang w:val="kk-KZ" w:eastAsia="ar-SA"/>
        </w:rPr>
        <w:t>Послевузовское или высшее, бизнес и управление (экономика, менеджмент, учет и аудит, финансы, государственное и местное управление, маркетинг, мировая экономика), право,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D26F8A" w:rsidRDefault="00D26F8A" w:rsidP="006E5035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высшего образования не требуется.</w:t>
      </w:r>
    </w:p>
    <w:p w:rsidR="00D26F8A" w:rsidRPr="00370117" w:rsidRDefault="00D26F8A" w:rsidP="00D26F8A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наличие следующих компетенций: </w:t>
      </w:r>
      <w:r>
        <w:rPr>
          <w:lang w:val="kk-KZ"/>
        </w:rPr>
        <w:t xml:space="preserve">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DB2674" w:rsidRDefault="005A1811" w:rsidP="00DB2674">
      <w:pPr>
        <w:ind w:firstLine="660"/>
        <w:jc w:val="both"/>
        <w:rPr>
          <w:lang w:val="kk-KZ"/>
        </w:rPr>
      </w:pPr>
      <w:r w:rsidRPr="005A1811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5A1811">
        <w:rPr>
          <w:sz w:val="20"/>
          <w:szCs w:val="20"/>
          <w:lang w:val="kk-KZ"/>
        </w:rPr>
        <w:t xml:space="preserve"> </w:t>
      </w:r>
      <w:r w:rsidRPr="005A1811">
        <w:rPr>
          <w:lang w:val="kk-KZ"/>
        </w:rPr>
        <w:t xml:space="preserve">Послевузовское или высшее  либо   послесреднее или техническое и профессиональное  образование. </w:t>
      </w:r>
      <w:r w:rsidR="00DB2674" w:rsidRPr="00DB2674">
        <w:rPr>
          <w:lang w:val="kk-KZ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(международные отношения, политология), 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7D673C" w:rsidRPr="007D673C" w:rsidRDefault="007D673C" w:rsidP="00B70608">
      <w:pPr>
        <w:ind w:firstLine="660"/>
        <w:jc w:val="both"/>
        <w:rPr>
          <w:b/>
        </w:rPr>
      </w:pPr>
      <w:r w:rsidRPr="007D673C">
        <w:rPr>
          <w:b/>
          <w:color w:val="000000"/>
        </w:rPr>
        <w:t>Для участия в общем конкурсе предоставляются следующие документы:</w:t>
      </w:r>
    </w:p>
    <w:p w:rsidR="007D673C" w:rsidRPr="007D673C" w:rsidRDefault="007D673C" w:rsidP="007D673C">
      <w:pPr>
        <w:jc w:val="both"/>
        <w:rPr>
          <w:color w:val="000000"/>
        </w:rPr>
      </w:pPr>
      <w:bookmarkStart w:id="1" w:name="z1551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</w:rPr>
        <w:t>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7D673C" w:rsidRPr="007D673C" w:rsidRDefault="007D673C" w:rsidP="007D673C">
      <w:pPr>
        <w:jc w:val="both"/>
      </w:pPr>
      <w:bookmarkStart w:id="2" w:name="z1552"/>
      <w:bookmarkEnd w:id="1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7D673C" w:rsidRPr="007D673C" w:rsidRDefault="007D673C" w:rsidP="007D673C">
      <w:pPr>
        <w:jc w:val="both"/>
      </w:pPr>
      <w:bookmarkStart w:id="3" w:name="z1553"/>
      <w:bookmarkEnd w:id="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копии документов об образовании и приложений к ним, засвидетельствованные нотариально.</w:t>
      </w:r>
    </w:p>
    <w:p w:rsidR="007D673C" w:rsidRPr="007D673C" w:rsidRDefault="007D673C" w:rsidP="007D673C">
      <w:pPr>
        <w:jc w:val="both"/>
      </w:pPr>
      <w:bookmarkStart w:id="4" w:name="z1554"/>
      <w:bookmarkEnd w:id="3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D673C">
        <w:rPr>
          <w:color w:val="000000"/>
        </w:rPr>
        <w:t>нострификации</w:t>
      </w:r>
      <w:proofErr w:type="spellEnd"/>
      <w:r w:rsidRPr="007D673C">
        <w:rPr>
          <w:color w:val="00000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</w:t>
      </w:r>
      <w:r w:rsidRPr="007D673C">
        <w:rPr>
          <w:color w:val="000000"/>
        </w:rPr>
        <w:lastRenderedPageBreak/>
        <w:t>центрами и лабораториями гражданам Республики Казахстан –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7D673C" w:rsidRPr="007D673C" w:rsidRDefault="007D673C" w:rsidP="007D673C">
      <w:pPr>
        <w:jc w:val="both"/>
      </w:pPr>
      <w:bookmarkStart w:id="5" w:name="z1555"/>
      <w:bookmarkEnd w:id="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выданных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выданной акционерным обществом "Центр международных программ".</w:t>
      </w:r>
    </w:p>
    <w:p w:rsidR="007D673C" w:rsidRPr="007D673C" w:rsidRDefault="007D673C" w:rsidP="007D673C">
      <w:pPr>
        <w:jc w:val="both"/>
      </w:pPr>
      <w:bookmarkStart w:id="6" w:name="z1556"/>
      <w:bookmarkEnd w:id="5"/>
      <w:r w:rsidRPr="007D673C">
        <w:rPr>
          <w:color w:val="000000"/>
        </w:rPr>
        <w:t> 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6"/>
    <w:p w:rsidR="007D673C" w:rsidRPr="007D673C" w:rsidRDefault="007D673C" w:rsidP="007D673C">
      <w:pPr>
        <w:ind w:firstLine="708"/>
        <w:jc w:val="both"/>
        <w:rPr>
          <w:color w:val="000000"/>
        </w:rPr>
      </w:pPr>
      <w:r w:rsidRPr="007D673C">
        <w:rPr>
          <w:color w:val="000000"/>
        </w:rPr>
        <w:t>Службой управления персоналом (кадровой службой) посредством интегрированной информационной системы "Е-</w:t>
      </w:r>
      <w:proofErr w:type="spellStart"/>
      <w:r w:rsidRPr="007D673C">
        <w:rPr>
          <w:color w:val="000000"/>
        </w:rPr>
        <w:t>қызмет</w:t>
      </w:r>
      <w:proofErr w:type="spellEnd"/>
      <w:r w:rsidRPr="007D673C">
        <w:rPr>
          <w:color w:val="000000"/>
        </w:rPr>
        <w:t>" проверяется наличие у кандидата:</w:t>
      </w:r>
    </w:p>
    <w:p w:rsidR="007D673C" w:rsidRPr="007D673C" w:rsidRDefault="007D673C" w:rsidP="007D673C">
      <w:pPr>
        <w:jc w:val="both"/>
        <w:rPr>
          <w:color w:val="000000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D673C" w:rsidRPr="007D673C" w:rsidRDefault="007D673C" w:rsidP="007D673C">
      <w:pPr>
        <w:jc w:val="both"/>
        <w:rPr>
          <w:color w:val="000000"/>
          <w:lang w:val="kk-KZ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Допускается предоставление копий документов, указанных в подпунктах 2) и 3) пункта 76 настоящих Правил.</w:t>
      </w:r>
    </w:p>
    <w:p w:rsidR="007D673C" w:rsidRPr="007D673C" w:rsidRDefault="007D673C" w:rsidP="007D673C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7D673C">
        <w:rPr>
          <w:color w:val="000000"/>
        </w:rPr>
        <w:t>При этом служба управления персоналом (кадровая служба) сверяет копии документов с подлинниками.</w:t>
      </w:r>
    </w:p>
    <w:p w:rsidR="007D673C" w:rsidRPr="007D673C" w:rsidRDefault="007D673C" w:rsidP="007D673C">
      <w:pPr>
        <w:jc w:val="both"/>
      </w:pPr>
      <w:bookmarkStart w:id="7" w:name="z156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7D673C" w:rsidRPr="007D673C" w:rsidRDefault="007D673C" w:rsidP="007D673C">
      <w:pPr>
        <w:jc w:val="both"/>
      </w:pPr>
      <w:bookmarkStart w:id="8" w:name="z1563"/>
      <w:bookmarkEnd w:id="7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Заявление;</w:t>
      </w:r>
    </w:p>
    <w:p w:rsidR="007D673C" w:rsidRPr="007D673C" w:rsidRDefault="007D673C" w:rsidP="007D673C">
      <w:pPr>
        <w:jc w:val="both"/>
      </w:pPr>
      <w:bookmarkStart w:id="9" w:name="z1564"/>
      <w:bookmarkEnd w:id="8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D673C" w:rsidRPr="007D673C" w:rsidRDefault="007D673C" w:rsidP="007D673C">
      <w:pPr>
        <w:jc w:val="both"/>
      </w:pPr>
      <w:bookmarkStart w:id="10" w:name="z1566"/>
      <w:bookmarkEnd w:id="9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7D673C" w:rsidRPr="007D673C" w:rsidRDefault="007D673C" w:rsidP="007D673C">
      <w:pPr>
        <w:jc w:val="both"/>
      </w:pPr>
      <w:bookmarkStart w:id="11" w:name="z1567"/>
      <w:bookmarkEnd w:id="10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bookmarkEnd w:id="11"/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673C" w:rsidRPr="007D673C" w:rsidRDefault="007D673C" w:rsidP="007D673C">
      <w:pPr>
        <w:jc w:val="both"/>
        <w:rPr>
          <w:b/>
          <w:lang w:val="kk-KZ"/>
        </w:rPr>
      </w:pPr>
      <w:r w:rsidRPr="007D673C">
        <w:rPr>
          <w:b/>
          <w:lang w:val="kk-KZ"/>
        </w:rPr>
        <w:tab/>
      </w:r>
      <w:r w:rsidRPr="00B70608">
        <w:rPr>
          <w:b/>
          <w:color w:val="000000"/>
          <w:lang w:val="kk-KZ"/>
        </w:rPr>
        <w:t>С</w:t>
      </w:r>
      <w:r w:rsidRPr="00B70608">
        <w:rPr>
          <w:b/>
          <w:color w:val="000000"/>
        </w:rPr>
        <w:t>рок приема документов (7 рабочих дней), который исчисляется со следующего рабочего дня после последней публикации объявления о проведении общего конкурса</w:t>
      </w:r>
      <w:r w:rsidRPr="00B70608">
        <w:rPr>
          <w:b/>
          <w:color w:val="000000"/>
          <w:lang w:val="kk-KZ"/>
        </w:rPr>
        <w:t xml:space="preserve"> в</w:t>
      </w:r>
      <w:r w:rsidRPr="00B70608">
        <w:rPr>
          <w:b/>
          <w:lang w:val="kk-KZ"/>
        </w:rPr>
        <w:t xml:space="preserve"> Управления государственных доходов по </w:t>
      </w:r>
      <w:r w:rsidR="00B70608">
        <w:rPr>
          <w:b/>
          <w:lang w:val="kk-KZ"/>
        </w:rPr>
        <w:t>Махамбетскому району</w:t>
      </w:r>
      <w:r w:rsidRPr="00B70608">
        <w:rPr>
          <w:b/>
          <w:lang w:val="kk-KZ"/>
        </w:rPr>
        <w:t xml:space="preserve">, по адресу г. </w:t>
      </w:r>
      <w:r w:rsidR="00B70608" w:rsidRPr="00B31977">
        <w:rPr>
          <w:b/>
          <w:lang w:val="kk-KZ"/>
        </w:rPr>
        <w:t>Атырауская обл., Махамбетский р-н, с.Махамбет, ул.</w:t>
      </w:r>
      <w:r w:rsidR="00B70608">
        <w:rPr>
          <w:b/>
          <w:lang w:val="kk-KZ"/>
        </w:rPr>
        <w:t>А</w:t>
      </w:r>
      <w:r w:rsidR="00B70608" w:rsidRPr="00B31977">
        <w:rPr>
          <w:b/>
          <w:lang w:val="kk-KZ"/>
        </w:rPr>
        <w:t>бая, 13</w:t>
      </w:r>
      <w:r w:rsidRPr="00B70608">
        <w:rPr>
          <w:b/>
          <w:lang w:val="kk-KZ"/>
        </w:rPr>
        <w:t>.</w:t>
      </w:r>
      <w:r w:rsidRPr="007D673C">
        <w:rPr>
          <w:b/>
          <w:lang w:val="kk-KZ"/>
        </w:rPr>
        <w:t xml:space="preserve"> </w:t>
      </w:r>
    </w:p>
    <w:p w:rsidR="007D673C" w:rsidRPr="007D673C" w:rsidRDefault="007D673C" w:rsidP="007D673C">
      <w:pPr>
        <w:jc w:val="both"/>
        <w:rPr>
          <w:lang w:val="kk-KZ"/>
        </w:rPr>
      </w:pPr>
      <w:bookmarkStart w:id="12" w:name="z154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</w:t>
      </w:r>
      <w:hyperlink r:id="rId8" w:history="1">
        <w:r w:rsidR="00B70608" w:rsidRPr="00AC45D4">
          <w:rPr>
            <w:rStyle w:val="a6"/>
            <w:lang w:val="kk-KZ"/>
          </w:rPr>
          <w:t>R.Myrzagaliev@kgd.gov.kz</w:t>
        </w:r>
      </w:hyperlink>
      <w:r w:rsidRPr="007D673C">
        <w:rPr>
          <w:b/>
          <w:color w:val="0000FF"/>
          <w:sz w:val="22"/>
          <w:szCs w:val="22"/>
          <w:u w:val="single"/>
          <w:lang w:val="kk-KZ"/>
        </w:rPr>
        <w:t xml:space="preserve"> </w:t>
      </w:r>
      <w:r w:rsidRPr="007D673C">
        <w:rPr>
          <w:color w:val="000000"/>
        </w:rPr>
        <w:t>указанный в объявлении либо посредством портала электронного правительства "Е-</w:t>
      </w:r>
      <w:proofErr w:type="spellStart"/>
      <w:r w:rsidRPr="007D673C">
        <w:rPr>
          <w:color w:val="000000"/>
        </w:rPr>
        <w:t>gov</w:t>
      </w:r>
      <w:proofErr w:type="spellEnd"/>
      <w:r w:rsidRPr="007D673C">
        <w:rPr>
          <w:color w:val="000000"/>
        </w:rPr>
        <w:t>" в сроки приема документов.</w:t>
      </w:r>
      <w:bookmarkEnd w:id="1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Кандидаты, участвующие в общем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D673C" w:rsidRPr="007D673C" w:rsidRDefault="007D673C" w:rsidP="007D673C">
      <w:pPr>
        <w:jc w:val="both"/>
      </w:pPr>
      <w:bookmarkStart w:id="13" w:name="z1586"/>
      <w:r w:rsidRPr="007D673C">
        <w:rPr>
          <w:color w:val="000000"/>
          <w:lang w:val="kk-KZ"/>
        </w:rPr>
        <w:lastRenderedPageBreak/>
        <w:tab/>
      </w:r>
      <w:r w:rsidRPr="007D673C">
        <w:rPr>
          <w:color w:val="000000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D673C" w:rsidRPr="007D673C" w:rsidRDefault="007D673C" w:rsidP="007D673C">
      <w:pPr>
        <w:jc w:val="both"/>
      </w:pPr>
      <w:bookmarkStart w:id="14" w:name="z1607"/>
      <w:bookmarkEnd w:id="13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Кандидат, получивший положительное заключение конкурсной комиссии по итогам общего конкурса в течение десяти календарных дней со дня принятия решения конкурсной комиссией предоставляет в службу управления персоналом (кадровую службу) следующие документы:</w:t>
      </w:r>
    </w:p>
    <w:p w:rsidR="007D673C" w:rsidRPr="007D673C" w:rsidRDefault="007D673C" w:rsidP="007D673C">
      <w:pPr>
        <w:jc w:val="both"/>
      </w:pPr>
      <w:bookmarkStart w:id="15" w:name="z1608"/>
      <w:bookmarkEnd w:id="1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документ, подтверждающий трудовую деятельность (либо нотариально засвидетельствованная копия или удостоверенная кадровой службой с места работы);</w:t>
      </w:r>
    </w:p>
    <w:p w:rsidR="007D673C" w:rsidRPr="007D673C" w:rsidRDefault="007D673C" w:rsidP="007D673C">
      <w:pPr>
        <w:jc w:val="both"/>
      </w:pPr>
      <w:bookmarkStart w:id="16" w:name="z1609"/>
      <w:bookmarkEnd w:id="15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2) медицинскую справку о состоянии здоровья (врачебное профессионально-консультативное заключение) по форме № 075/у,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7D673C">
        <w:rPr>
          <w:color w:val="000000"/>
        </w:rPr>
        <w:t>и.о</w:t>
      </w:r>
      <w:proofErr w:type="spellEnd"/>
      <w:r w:rsidRPr="007D673C">
        <w:rPr>
          <w:color w:val="000000"/>
        </w:rPr>
        <w:t xml:space="preserve">. Министра здравоохранения Республики Казахстан от 30 октября 2020 года № </w:t>
      </w:r>
      <w:r w:rsidRPr="007D673C">
        <w:rPr>
          <w:lang w:val="kk-KZ"/>
        </w:rPr>
        <w:t>ҚР ДСМ-175/2020,</w:t>
      </w:r>
      <w:r w:rsidRPr="007D673C">
        <w:rPr>
          <w:color w:val="000000"/>
        </w:rPr>
        <w:t xml:space="preserve">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7" w:name="z1610"/>
      <w:bookmarkEnd w:id="1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копия документа, удостоверяющего личность, гражданина Республики Казахстан;</w:t>
      </w:r>
    </w:p>
    <w:p w:rsidR="007D673C" w:rsidRPr="007D673C" w:rsidRDefault="007D673C" w:rsidP="007D673C">
      <w:pPr>
        <w:jc w:val="both"/>
      </w:pPr>
      <w:bookmarkStart w:id="18" w:name="z1611"/>
      <w:bookmarkEnd w:id="17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4)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9" w:name="z1612"/>
      <w:bookmarkEnd w:id="18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5)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673C" w:rsidRPr="007D673C" w:rsidRDefault="007D673C" w:rsidP="007D673C">
      <w:pPr>
        <w:jc w:val="both"/>
      </w:pPr>
      <w:bookmarkStart w:id="20" w:name="z1437"/>
      <w:bookmarkEnd w:id="1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D673C" w:rsidRPr="007D673C" w:rsidRDefault="007D673C" w:rsidP="007D673C">
      <w:pPr>
        <w:jc w:val="both"/>
      </w:pPr>
      <w:bookmarkStart w:id="21" w:name="z1438"/>
      <w:bookmarkEnd w:id="20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21"/>
    <w:p w:rsidR="007D673C" w:rsidRPr="007D673C" w:rsidRDefault="007D673C" w:rsidP="007D673C">
      <w:pPr>
        <w:jc w:val="both"/>
        <w:rPr>
          <w:lang w:val="kk-KZ"/>
        </w:rPr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  <w:bookmarkStart w:id="22" w:name="z1441"/>
      <w:r w:rsidRPr="007D673C">
        <w:rPr>
          <w:color w:val="000000"/>
        </w:rPr>
        <w:t>Уведомление осуществляется по телефону или по электронной почте, указанным в объявлении о проведении конкурса.</w:t>
      </w:r>
      <w:bookmarkEnd w:id="2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При проведении конкурса допускается приглашение экспертов.</w:t>
      </w:r>
      <w:bookmarkStart w:id="23" w:name="z1445"/>
      <w:r w:rsidRPr="007D673C">
        <w:rPr>
          <w:lang w:val="kk-KZ"/>
        </w:rPr>
        <w:t xml:space="preserve"> </w:t>
      </w:r>
      <w:r w:rsidRPr="007D673C">
        <w:rPr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D673C">
        <w:rPr>
          <w:color w:val="000000"/>
        </w:rPr>
        <w:t>маслихатов</w:t>
      </w:r>
      <w:proofErr w:type="spellEnd"/>
      <w:r w:rsidRPr="007D673C">
        <w:rPr>
          <w:color w:val="000000"/>
        </w:rPr>
        <w:t>.</w:t>
      </w:r>
    </w:p>
    <w:bookmarkEnd w:id="23"/>
    <w:p w:rsidR="007D673C" w:rsidRDefault="007D673C" w:rsidP="007D673C">
      <w:pPr>
        <w:jc w:val="both"/>
        <w:rPr>
          <w:color w:val="000000"/>
        </w:rPr>
      </w:pPr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</w:t>
      </w: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Приложение 2 к Правилам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проведения конкурса на занятие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административной государственной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должности корпуса "Б"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Форма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____________________________</w:t>
      </w:r>
    </w:p>
    <w:p w:rsidR="001038E5" w:rsidRPr="00EF02E4" w:rsidRDefault="001038E5" w:rsidP="001038E5">
      <w:pPr>
        <w:tabs>
          <w:tab w:val="left" w:pos="9923"/>
        </w:tabs>
        <w:ind w:firstLine="709"/>
        <w:jc w:val="right"/>
        <w:rPr>
          <w:color w:val="000000" w:themeColor="text1"/>
          <w:sz w:val="20"/>
          <w:szCs w:val="20"/>
          <w:lang w:val="kk-KZ"/>
        </w:rPr>
      </w:pPr>
      <w:r w:rsidRPr="00EF02E4">
        <w:rPr>
          <w:color w:val="000000" w:themeColor="text1"/>
          <w:sz w:val="20"/>
          <w:szCs w:val="20"/>
          <w:lang w:val="kk-KZ"/>
        </w:rPr>
        <w:t>(государственный орган)</w:t>
      </w:r>
    </w:p>
    <w:p w:rsidR="001038E5" w:rsidRPr="00EF02E4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0"/>
          <w:szCs w:val="20"/>
          <w:lang w:val="kk-KZ"/>
        </w:rPr>
      </w:pPr>
    </w:p>
    <w:p w:rsidR="001038E5" w:rsidRPr="00E80A08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0A09AD" w:rsidRDefault="001038E5" w:rsidP="001038E5">
      <w:pPr>
        <w:rPr>
          <w:lang w:eastAsia="en-US"/>
        </w:rPr>
      </w:pPr>
      <w:bookmarkStart w:id="24" w:name="z1625"/>
      <w:r w:rsidRPr="000A09AD">
        <w:rPr>
          <w:b/>
          <w:color w:val="000000"/>
          <w:lang w:eastAsia="en-US"/>
        </w:rPr>
        <w:t xml:space="preserve"> 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en-US" w:eastAsia="en-US"/>
        </w:rPr>
        <w:t>     </w:t>
      </w:r>
      <w:r w:rsidRPr="000A09AD">
        <w:rPr>
          <w:b/>
          <w:color w:val="000000"/>
          <w:lang w:eastAsia="en-US"/>
        </w:rPr>
        <w:t xml:space="preserve"> </w:t>
      </w:r>
      <w:r w:rsidRPr="000A09AD">
        <w:rPr>
          <w:b/>
          <w:color w:val="000000"/>
          <w:lang w:val="kk-KZ" w:eastAsia="en-US"/>
        </w:rPr>
        <w:t xml:space="preserve">    </w:t>
      </w:r>
      <w:r>
        <w:rPr>
          <w:b/>
          <w:color w:val="000000"/>
          <w:lang w:val="kk-KZ" w:eastAsia="en-US"/>
        </w:rPr>
        <w:t xml:space="preserve">                        </w:t>
      </w:r>
      <w:r w:rsidRPr="000A09AD">
        <w:rPr>
          <w:b/>
          <w:color w:val="000000"/>
          <w:lang w:val="kk-KZ" w:eastAsia="en-US"/>
        </w:rPr>
        <w:t xml:space="preserve">    </w:t>
      </w:r>
      <w:r w:rsidRPr="000A09AD">
        <w:rPr>
          <w:b/>
          <w:color w:val="000000"/>
          <w:lang w:eastAsia="en-US"/>
        </w:rPr>
        <w:t>Заявление</w:t>
      </w:r>
    </w:p>
    <w:bookmarkEnd w:id="24"/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Прошу допустить меня к участию в конкурсах на занятие вакантных административных государственных должностей: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С трансляцией и размещением на </w:t>
      </w:r>
      <w:proofErr w:type="spellStart"/>
      <w:r w:rsidRPr="000A09AD">
        <w:rPr>
          <w:color w:val="000000"/>
          <w:lang w:eastAsia="en-US"/>
        </w:rPr>
        <w:t>интернет-ресурсе</w:t>
      </w:r>
      <w:proofErr w:type="spellEnd"/>
      <w:r w:rsidRPr="000A09AD">
        <w:rPr>
          <w:color w:val="000000"/>
          <w:lang w:eastAsia="en-US"/>
        </w:rPr>
        <w:t xml:space="preserve"> государственного органа видеозаписи моего собеседования согласен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(да/нет)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Отвечаю за подлинность представленных документов. 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Прилагаемые документы: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______________________________________________________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Адрес_________________________________________________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Номера контактных телефонов: 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</w:t>
      </w:r>
      <w:proofErr w:type="gramStart"/>
      <w:r w:rsidRPr="000A09AD">
        <w:rPr>
          <w:color w:val="000000"/>
          <w:lang w:val="en-US" w:eastAsia="en-US"/>
        </w:rPr>
        <w:t>e</w:t>
      </w:r>
      <w:r w:rsidRPr="000A09AD">
        <w:rPr>
          <w:color w:val="000000"/>
          <w:lang w:eastAsia="en-US"/>
        </w:rPr>
        <w:t>-</w:t>
      </w:r>
      <w:r w:rsidRPr="000A09AD">
        <w:rPr>
          <w:color w:val="000000"/>
          <w:lang w:val="en-US" w:eastAsia="en-US"/>
        </w:rPr>
        <w:t>mail</w:t>
      </w:r>
      <w:proofErr w:type="gramEnd"/>
      <w:r w:rsidRPr="000A09AD">
        <w:rPr>
          <w:color w:val="000000"/>
          <w:lang w:eastAsia="en-US"/>
        </w:rPr>
        <w:t>: ________________________________________________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ИИН __________________________________________________</w:t>
      </w:r>
    </w:p>
    <w:p w:rsidR="001038E5" w:rsidRPr="00E80A08" w:rsidRDefault="001038E5" w:rsidP="001038E5">
      <w:pPr>
        <w:jc w:val="both"/>
        <w:rPr>
          <w:sz w:val="28"/>
          <w:szCs w:val="28"/>
          <w:lang w:eastAsia="en-US"/>
        </w:rPr>
      </w:pPr>
      <w:r w:rsidRPr="000A09AD">
        <w:rPr>
          <w:color w:val="000000"/>
          <w:lang w:eastAsia="en-US"/>
        </w:rPr>
        <w:t xml:space="preserve">      _______________________________________________________</w:t>
      </w:r>
    </w:p>
    <w:p w:rsidR="001038E5" w:rsidRPr="000A09AD" w:rsidRDefault="001038E5" w:rsidP="001038E5">
      <w:pPr>
        <w:jc w:val="both"/>
        <w:rPr>
          <w:sz w:val="20"/>
          <w:szCs w:val="20"/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 </w:t>
      </w:r>
      <w:r w:rsidRPr="000A09AD">
        <w:rPr>
          <w:color w:val="000000"/>
          <w:lang w:val="en-US" w:eastAsia="en-US"/>
        </w:rPr>
        <w:t>    </w:t>
      </w:r>
      <w:r w:rsidRPr="000A09AD">
        <w:rPr>
          <w:color w:val="000000"/>
          <w:lang w:val="kk-KZ" w:eastAsia="en-US"/>
        </w:rPr>
        <w:t xml:space="preserve">              </w:t>
      </w:r>
      <w:r w:rsidRPr="000A09AD">
        <w:rPr>
          <w:color w:val="000000"/>
          <w:lang w:val="en-US" w:eastAsia="en-US"/>
        </w:rPr>
        <w:t> </w:t>
      </w:r>
      <w:r w:rsidRPr="000A09AD">
        <w:rPr>
          <w:color w:val="00000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eastAsia="en-US"/>
        </w:rPr>
        <w:t>(подпись)</w:t>
      </w:r>
      <w:r w:rsidRPr="000A09AD">
        <w:rPr>
          <w:color w:val="000000"/>
          <w:sz w:val="20"/>
          <w:szCs w:val="20"/>
          <w:lang w:val="en-US" w:eastAsia="en-US"/>
        </w:rPr>
        <w:t>     </w:t>
      </w:r>
      <w:r w:rsidRPr="000A09AD">
        <w:rPr>
          <w:color w:val="000000"/>
          <w:sz w:val="20"/>
          <w:szCs w:val="20"/>
          <w:lang w:eastAsia="en-US"/>
        </w:rPr>
        <w:t xml:space="preserve"> </w:t>
      </w:r>
      <w:r w:rsidRPr="000A09AD">
        <w:rPr>
          <w:color w:val="000000"/>
          <w:sz w:val="20"/>
          <w:szCs w:val="20"/>
          <w:lang w:val="en-US" w:eastAsia="en-US"/>
        </w:rPr>
        <w:t>     </w:t>
      </w:r>
      <w:r w:rsidRPr="000A09AD">
        <w:rPr>
          <w:color w:val="000000"/>
          <w:sz w:val="20"/>
          <w:szCs w:val="20"/>
          <w:lang w:eastAsia="en-US"/>
        </w:rPr>
        <w:t xml:space="preserve"> (Фамилия, имя, отчество (при его наличии))</w:t>
      </w:r>
    </w:p>
    <w:p w:rsidR="001038E5" w:rsidRPr="000A09AD" w:rsidRDefault="001038E5" w:rsidP="001038E5">
      <w:pPr>
        <w:jc w:val="both"/>
        <w:rPr>
          <w:lang w:eastAsia="en-US"/>
        </w:rPr>
      </w:pPr>
      <w:r w:rsidRPr="000A09AD">
        <w:rPr>
          <w:color w:val="000000"/>
          <w:lang w:val="en-US" w:eastAsia="en-US"/>
        </w:rPr>
        <w:t>     </w:t>
      </w:r>
      <w:r w:rsidRPr="000A09AD">
        <w:rPr>
          <w:color w:val="000000"/>
          <w:lang w:eastAsia="en-US"/>
        </w:rPr>
        <w:t xml:space="preserve"> "____"_______________ 20__ г.</w:t>
      </w:r>
    </w:p>
    <w:p w:rsidR="001038E5" w:rsidRPr="000A09AD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0A09AD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1038E5" w:rsidRPr="00E80A08" w:rsidRDefault="001038E5" w:rsidP="001038E5">
      <w:pPr>
        <w:tabs>
          <w:tab w:val="left" w:pos="992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038E5" w:rsidRPr="00E80A08" w:rsidRDefault="001038E5" w:rsidP="001038E5">
      <w:pPr>
        <w:ind w:left="5954"/>
        <w:contextualSpacing/>
        <w:jc w:val="center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t>«Б» корпусының мемлекеттік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әкімшілік лауазымына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орналасуға конкурс өткізу</w:t>
      </w:r>
      <w:r w:rsidRPr="00E80A08">
        <w:rPr>
          <w:sz w:val="20"/>
          <w:szCs w:val="20"/>
          <w:lang w:val="kk-KZ"/>
        </w:rPr>
        <w:br/>
      </w:r>
      <w:r w:rsidRPr="00E80A08">
        <w:rPr>
          <w:color w:val="000000"/>
          <w:sz w:val="20"/>
          <w:szCs w:val="20"/>
          <w:lang w:val="kk-KZ"/>
        </w:rPr>
        <w:t>қағидаларының 3-қосымшасы</w:t>
      </w:r>
    </w:p>
    <w:p w:rsidR="001038E5" w:rsidRPr="00E80A08" w:rsidRDefault="001038E5" w:rsidP="001038E5">
      <w:pPr>
        <w:ind w:left="5954"/>
        <w:contextualSpacing/>
        <w:jc w:val="center"/>
        <w:rPr>
          <w:sz w:val="20"/>
          <w:szCs w:val="20"/>
          <w:lang w:val="kk-KZ"/>
        </w:rPr>
      </w:pPr>
    </w:p>
    <w:p w:rsidR="001038E5" w:rsidRPr="00E80A08" w:rsidRDefault="001038E5" w:rsidP="001038E5">
      <w:pPr>
        <w:ind w:left="5954"/>
        <w:contextualSpacing/>
        <w:jc w:val="right"/>
        <w:rPr>
          <w:color w:val="000000"/>
          <w:sz w:val="20"/>
          <w:szCs w:val="20"/>
          <w:lang w:val="kk-KZ"/>
        </w:rPr>
      </w:pPr>
      <w:r w:rsidRPr="00E80A08">
        <w:rPr>
          <w:color w:val="000000"/>
          <w:sz w:val="20"/>
          <w:szCs w:val="20"/>
          <w:lang w:val="kk-KZ"/>
        </w:rPr>
        <w:t>Нысан</w:t>
      </w:r>
    </w:p>
    <w:p w:rsidR="001038E5" w:rsidRPr="00E80A08" w:rsidRDefault="001038E5" w:rsidP="001038E5">
      <w:pPr>
        <w:ind w:left="5954"/>
        <w:contextualSpacing/>
        <w:jc w:val="center"/>
        <w:rPr>
          <w:lang w:val="kk-KZ"/>
        </w:rPr>
      </w:pPr>
    </w:p>
    <w:p w:rsidR="001038E5" w:rsidRPr="008059F4" w:rsidRDefault="001038E5" w:rsidP="001038E5">
      <w:pPr>
        <w:contextualSpacing/>
        <w:jc w:val="center"/>
        <w:rPr>
          <w:b/>
          <w:bCs/>
          <w:sz w:val="20"/>
          <w:szCs w:val="20"/>
          <w:lang w:val="kk-KZ"/>
        </w:rPr>
      </w:pPr>
      <w:r w:rsidRPr="00E80A08">
        <w:rPr>
          <w:b/>
          <w:bCs/>
          <w:lang w:val="kk-KZ"/>
        </w:rPr>
        <w:t>«</w:t>
      </w:r>
      <w:r w:rsidRPr="008059F4">
        <w:rPr>
          <w:b/>
          <w:bCs/>
          <w:sz w:val="20"/>
          <w:szCs w:val="20"/>
          <w:lang w:val="kk-KZ"/>
        </w:rPr>
        <w:t>Б» КОРПУСЫНЫҢ ӘКІМШІЛІК МЕМЛЕКЕТТІК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  <w:lang w:val="kk-KZ"/>
        </w:rPr>
      </w:pPr>
      <w:r w:rsidRPr="008059F4">
        <w:rPr>
          <w:b/>
          <w:bCs/>
          <w:sz w:val="20"/>
          <w:szCs w:val="20"/>
          <w:lang w:val="kk-KZ"/>
        </w:rPr>
        <w:t>ЛАУАЗЫМЫНА КАНДИДАТТЫҢ ҚЫЗМЕТТIК ТIЗIМІ</w:t>
      </w:r>
    </w:p>
    <w:p w:rsidR="001038E5" w:rsidRPr="008059F4" w:rsidRDefault="001038E5" w:rsidP="001038E5">
      <w:pPr>
        <w:contextualSpacing/>
        <w:jc w:val="center"/>
        <w:rPr>
          <w:sz w:val="20"/>
          <w:szCs w:val="20"/>
        </w:rPr>
      </w:pPr>
      <w:r w:rsidRPr="008059F4">
        <w:rPr>
          <w:b/>
          <w:bCs/>
          <w:sz w:val="20"/>
          <w:szCs w:val="20"/>
        </w:rPr>
        <w:t>ПОСЛУЖНОЙ СПИСОК</w:t>
      </w:r>
      <w:r w:rsidRPr="008059F4">
        <w:rPr>
          <w:sz w:val="20"/>
          <w:szCs w:val="20"/>
        </w:rPr>
        <w:br/>
      </w:r>
      <w:r w:rsidRPr="008059F4">
        <w:rPr>
          <w:b/>
          <w:bCs/>
          <w:sz w:val="20"/>
          <w:szCs w:val="20"/>
        </w:rPr>
        <w:t>КАНДИДАТА НА АДМИНИСТРАТИВНУЮ ГОСУДАРСТВЕННУЮ ДОЛЖНОСТЬ КОРПУСА «Б»</w:t>
      </w:r>
    </w:p>
    <w:tbl>
      <w:tblPr>
        <w:tblW w:w="5032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508"/>
        <w:gridCol w:w="1104"/>
        <w:gridCol w:w="2954"/>
        <w:gridCol w:w="100"/>
        <w:gridCol w:w="2660"/>
        <w:gridCol w:w="1914"/>
        <w:gridCol w:w="223"/>
      </w:tblGrid>
      <w:tr w:rsidR="001038E5" w:rsidRPr="008059F4" w:rsidTr="004B725E">
        <w:trPr>
          <w:gridBefore w:val="1"/>
          <w:gridAfter w:val="1"/>
          <w:wBefore w:w="5" w:type="pct"/>
          <w:wAfter w:w="48" w:type="pct"/>
          <w:tblCellSpacing w:w="15" w:type="dxa"/>
        </w:trPr>
        <w:tc>
          <w:tcPr>
            <w:tcW w:w="3856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тегі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әкесінің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) / </w:t>
            </w:r>
            <w:r w:rsidRPr="008059F4">
              <w:rPr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ФОТО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түрлі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түсті</w:t>
            </w:r>
            <w:proofErr w:type="spellEnd"/>
            <w:r w:rsidRPr="008059F4">
              <w:rPr>
                <w:sz w:val="20"/>
                <w:szCs w:val="20"/>
              </w:rPr>
              <w:t>/ цветное,</w:t>
            </w:r>
            <w:r w:rsidRPr="008059F4">
              <w:rPr>
                <w:sz w:val="20"/>
                <w:szCs w:val="20"/>
              </w:rPr>
              <w:br/>
              <w:t>3х4)</w:t>
            </w:r>
          </w:p>
        </w:tc>
      </w:tr>
      <w:tr w:rsidR="001038E5" w:rsidRPr="008059F4" w:rsidTr="004B725E">
        <w:trPr>
          <w:gridBefore w:val="1"/>
          <w:gridAfter w:val="1"/>
          <w:wBefore w:w="5" w:type="pct"/>
          <w:wAfter w:w="48" w:type="pct"/>
          <w:tblCellSpacing w:w="15" w:type="dxa"/>
        </w:trPr>
        <w:tc>
          <w:tcPr>
            <w:tcW w:w="3856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_____________________________________________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лауазымы</w:t>
            </w:r>
            <w:proofErr w:type="spellEnd"/>
            <w:r w:rsidRPr="008059F4">
              <w:rPr>
                <w:sz w:val="20"/>
                <w:szCs w:val="20"/>
              </w:rPr>
              <w:t xml:space="preserve">/должность, </w:t>
            </w:r>
            <w:proofErr w:type="spellStart"/>
            <w:r w:rsidRPr="008059F4">
              <w:rPr>
                <w:sz w:val="20"/>
                <w:szCs w:val="20"/>
              </w:rPr>
              <w:t>санаты</w:t>
            </w:r>
            <w:proofErr w:type="spellEnd"/>
            <w:r w:rsidRPr="008059F4">
              <w:rPr>
                <w:sz w:val="20"/>
                <w:szCs w:val="20"/>
              </w:rPr>
              <w:t>/категория</w:t>
            </w:r>
            <w:r w:rsidRPr="008059F4">
              <w:rPr>
                <w:sz w:val="20"/>
                <w:szCs w:val="20"/>
              </w:rPr>
              <w:br/>
              <w:t>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/при наличии)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8" w:type="pct"/>
            <w:gridSpan w:val="8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1.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Туған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жері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2.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Ұлты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қалауы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3.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Оқу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бітірген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және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оныңатауы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4.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Мамандығы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бойынша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біліктілігі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ғылыми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атағы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5.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Шетел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тілдерін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білуі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6.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наградалары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құрметті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7.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Дипломатиялық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дәрежесі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әскери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арнайы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атақтары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сыныптық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шені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</w:t>
            </w:r>
            <w:r w:rsidRPr="008059F4">
              <w:rPr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8.</w:t>
            </w:r>
          </w:p>
        </w:tc>
        <w:tc>
          <w:tcPr>
            <w:tcW w:w="2148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Жаза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түрі</w:t>
            </w:r>
            <w:proofErr w:type="spellEnd"/>
            <w:r w:rsidRPr="008059F4">
              <w:rPr>
                <w:sz w:val="20"/>
                <w:szCs w:val="20"/>
              </w:rPr>
              <w:t xml:space="preserve">, оны </w:t>
            </w:r>
            <w:proofErr w:type="spellStart"/>
            <w:r w:rsidRPr="008059F4">
              <w:rPr>
                <w:sz w:val="20"/>
                <w:szCs w:val="20"/>
              </w:rPr>
              <w:t>тағайындау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негізі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болған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2527" w:type="pct"/>
            <w:gridSpan w:val="4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9.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Соңғы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қызметінің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тиімділігін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сайынғы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бағалау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 xml:space="preserve"> мен </w:t>
            </w:r>
            <w:proofErr w:type="spellStart"/>
            <w:r w:rsidRPr="008059F4">
              <w:rPr>
                <w:sz w:val="20"/>
                <w:szCs w:val="20"/>
              </w:rPr>
              <w:t>нәтижесі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егер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үш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жылдан</w:t>
            </w:r>
            <w:proofErr w:type="spellEnd"/>
            <w:r w:rsidRPr="008059F4">
              <w:rPr>
                <w:sz w:val="20"/>
                <w:szCs w:val="20"/>
              </w:rPr>
              <w:t xml:space="preserve"> кем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жағдайда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нақты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істеген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кезеңіндегі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бағасы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көрсетіледі</w:t>
            </w:r>
            <w:proofErr w:type="spellEnd"/>
            <w:r w:rsidRPr="008059F4">
              <w:rPr>
                <w:sz w:val="20"/>
                <w:szCs w:val="20"/>
              </w:rPr>
              <w:t xml:space="preserve"> (</w:t>
            </w:r>
            <w:proofErr w:type="spellStart"/>
            <w:r w:rsidRPr="008059F4">
              <w:rPr>
                <w:sz w:val="20"/>
                <w:szCs w:val="20"/>
              </w:rPr>
              <w:t>мемлекеттік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әкімшілік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қызметшілер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толтырады</w:t>
            </w:r>
            <w:proofErr w:type="spellEnd"/>
            <w:r w:rsidRPr="008059F4">
              <w:rPr>
                <w:sz w:val="20"/>
                <w:szCs w:val="20"/>
              </w:rPr>
              <w:t>)/</w:t>
            </w:r>
            <w:r w:rsidRPr="008059F4">
              <w:rPr>
                <w:sz w:val="20"/>
                <w:szCs w:val="20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</w:t>
            </w:r>
            <w:r w:rsidRPr="008059F4">
              <w:rPr>
                <w:sz w:val="20"/>
                <w:szCs w:val="20"/>
              </w:rPr>
              <w:lastRenderedPageBreak/>
              <w:t>государственными служащими)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8" w:type="pct"/>
            <w:gridSpan w:val="8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r w:rsidRPr="008059F4">
              <w:rPr>
                <w:b/>
                <w:bCs/>
                <w:sz w:val="20"/>
                <w:szCs w:val="20"/>
              </w:rPr>
              <w:lastRenderedPageBreak/>
              <w:t>ЕҢБЕК ЖОЛЫ/ТРУДОВАЯ ДЕЯТЕЛЬНОСТЬ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48" w:type="pct"/>
            <w:gridSpan w:val="5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қызметі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жұмыс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орны</w:t>
            </w:r>
            <w:proofErr w:type="spellEnd"/>
            <w:r w:rsidRPr="008059F4">
              <w:rPr>
                <w:sz w:val="20"/>
                <w:szCs w:val="20"/>
              </w:rPr>
              <w:t xml:space="preserve">, </w:t>
            </w:r>
            <w:proofErr w:type="spellStart"/>
            <w:r w:rsidRPr="008059F4">
              <w:rPr>
                <w:sz w:val="20"/>
                <w:szCs w:val="20"/>
              </w:rPr>
              <w:t>мекеменің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орналасқан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жері</w:t>
            </w:r>
            <w:proofErr w:type="spellEnd"/>
            <w:r w:rsidRPr="008059F4">
              <w:rPr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839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қабылданған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приема</w:t>
            </w:r>
          </w:p>
        </w:tc>
        <w:tc>
          <w:tcPr>
            <w:tcW w:w="1594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proofErr w:type="spellStart"/>
            <w:r w:rsidRPr="008059F4">
              <w:rPr>
                <w:sz w:val="20"/>
                <w:szCs w:val="20"/>
              </w:rPr>
              <w:t>босатылған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увольнения</w:t>
            </w: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839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  <w:hideMark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</w:tc>
      </w:tr>
      <w:tr w:rsidR="001038E5" w:rsidRPr="008059F4" w:rsidTr="004B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2448" w:type="pct"/>
            <w:gridSpan w:val="5"/>
            <w:vAlign w:val="center"/>
          </w:tcPr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Кандидаттың</w:t>
            </w:r>
            <w:proofErr w:type="spellEnd"/>
            <w:r w:rsidRPr="008059F4">
              <w:rPr>
                <w:sz w:val="20"/>
                <w:szCs w:val="20"/>
              </w:rPr>
              <w:t xml:space="preserve"> </w:t>
            </w:r>
            <w:proofErr w:type="spellStart"/>
            <w:r w:rsidRPr="008059F4">
              <w:rPr>
                <w:sz w:val="20"/>
                <w:szCs w:val="20"/>
              </w:rPr>
              <w:t>қолы</w:t>
            </w:r>
            <w:proofErr w:type="spellEnd"/>
            <w:r w:rsidRPr="008059F4">
              <w:rPr>
                <w:sz w:val="20"/>
                <w:szCs w:val="20"/>
              </w:rPr>
              <w:t>/</w:t>
            </w:r>
            <w:r w:rsidRPr="008059F4">
              <w:rPr>
                <w:sz w:val="20"/>
                <w:szCs w:val="20"/>
              </w:rPr>
              <w:br/>
              <w:t>Подпись кандидата</w:t>
            </w:r>
          </w:p>
        </w:tc>
        <w:tc>
          <w:tcPr>
            <w:tcW w:w="2505" w:type="pct"/>
            <w:gridSpan w:val="3"/>
            <w:vAlign w:val="center"/>
          </w:tcPr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</w:p>
          <w:p w:rsidR="001038E5" w:rsidRPr="008059F4" w:rsidRDefault="001038E5" w:rsidP="004B725E">
            <w:pPr>
              <w:contextualSpacing/>
              <w:jc w:val="right"/>
              <w:rPr>
                <w:sz w:val="20"/>
                <w:szCs w:val="20"/>
              </w:rPr>
            </w:pPr>
            <w:r w:rsidRPr="008059F4">
              <w:rPr>
                <w:sz w:val="20"/>
                <w:szCs w:val="20"/>
              </w:rPr>
              <w:t>_______________</w:t>
            </w:r>
            <w:r w:rsidRPr="008059F4">
              <w:rPr>
                <w:sz w:val="20"/>
                <w:szCs w:val="20"/>
              </w:rPr>
              <w:br/>
            </w:r>
            <w:proofErr w:type="spellStart"/>
            <w:r w:rsidRPr="008059F4">
              <w:rPr>
                <w:sz w:val="20"/>
                <w:szCs w:val="20"/>
              </w:rPr>
              <w:t>күні</w:t>
            </w:r>
            <w:proofErr w:type="spellEnd"/>
            <w:r w:rsidRPr="008059F4">
              <w:rPr>
                <w:sz w:val="20"/>
                <w:szCs w:val="20"/>
              </w:rPr>
              <w:t>/дата</w:t>
            </w:r>
          </w:p>
        </w:tc>
      </w:tr>
    </w:tbl>
    <w:p w:rsidR="001038E5" w:rsidRPr="008059F4" w:rsidRDefault="001038E5" w:rsidP="001038E5">
      <w:pPr>
        <w:ind w:left="5387"/>
        <w:jc w:val="both"/>
        <w:rPr>
          <w:b/>
          <w:color w:val="0C0000"/>
          <w:sz w:val="20"/>
          <w:szCs w:val="20"/>
          <w:lang w:val="kk-KZ"/>
        </w:rPr>
      </w:pPr>
    </w:p>
    <w:p w:rsidR="001038E5" w:rsidRDefault="001038E5" w:rsidP="007D673C">
      <w:pPr>
        <w:jc w:val="both"/>
        <w:rPr>
          <w:color w:val="000000"/>
        </w:rPr>
      </w:pPr>
    </w:p>
    <w:p w:rsidR="001038E5" w:rsidRPr="007D673C" w:rsidRDefault="001038E5" w:rsidP="007D673C">
      <w:pPr>
        <w:jc w:val="both"/>
      </w:pPr>
    </w:p>
    <w:sectPr w:rsidR="001038E5" w:rsidRPr="007D67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23" w:rsidRDefault="00A30223" w:rsidP="00A62909">
      <w:r>
        <w:separator/>
      </w:r>
    </w:p>
  </w:endnote>
  <w:endnote w:type="continuationSeparator" w:id="0">
    <w:p w:rsidR="00A30223" w:rsidRDefault="00A30223" w:rsidP="00A6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23" w:rsidRDefault="00A30223" w:rsidP="00A62909">
      <w:r>
        <w:separator/>
      </w:r>
    </w:p>
  </w:footnote>
  <w:footnote w:type="continuationSeparator" w:id="0">
    <w:p w:rsidR="00A30223" w:rsidRDefault="00A30223" w:rsidP="00A6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09" w:rsidRDefault="00A6290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909" w:rsidRPr="00A62909" w:rsidRDefault="00A6290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31.01.2023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(7.20.0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2909" w:rsidRPr="00A62909" w:rsidRDefault="00A6290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31.01.2023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(7.20.0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0"/>
    <w:rsid w:val="000A4343"/>
    <w:rsid w:val="001038E5"/>
    <w:rsid w:val="00334296"/>
    <w:rsid w:val="00364A4E"/>
    <w:rsid w:val="00373D8E"/>
    <w:rsid w:val="00377702"/>
    <w:rsid w:val="00396E2C"/>
    <w:rsid w:val="00417683"/>
    <w:rsid w:val="0042421C"/>
    <w:rsid w:val="004401CB"/>
    <w:rsid w:val="00447B51"/>
    <w:rsid w:val="0046257E"/>
    <w:rsid w:val="004B25E5"/>
    <w:rsid w:val="004E754B"/>
    <w:rsid w:val="00522010"/>
    <w:rsid w:val="005236E7"/>
    <w:rsid w:val="005A1811"/>
    <w:rsid w:val="006E5035"/>
    <w:rsid w:val="00793169"/>
    <w:rsid w:val="007D673C"/>
    <w:rsid w:val="007F1654"/>
    <w:rsid w:val="00802CC4"/>
    <w:rsid w:val="008931FA"/>
    <w:rsid w:val="0090108E"/>
    <w:rsid w:val="00A30223"/>
    <w:rsid w:val="00A62909"/>
    <w:rsid w:val="00A62FA5"/>
    <w:rsid w:val="00B31977"/>
    <w:rsid w:val="00B37AC3"/>
    <w:rsid w:val="00B67649"/>
    <w:rsid w:val="00B70608"/>
    <w:rsid w:val="00B8428A"/>
    <w:rsid w:val="00BE7AB1"/>
    <w:rsid w:val="00C21EF2"/>
    <w:rsid w:val="00C71BEC"/>
    <w:rsid w:val="00D26F8A"/>
    <w:rsid w:val="00D51569"/>
    <w:rsid w:val="00DB2674"/>
    <w:rsid w:val="00E42F23"/>
    <w:rsid w:val="00E448B8"/>
    <w:rsid w:val="00E96A7B"/>
    <w:rsid w:val="00F0732F"/>
    <w:rsid w:val="00F17C8B"/>
    <w:rsid w:val="00F37270"/>
    <w:rsid w:val="00F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2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62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yrzagaliev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yrzagaliev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Салтанат Каспаевна</dc:creator>
  <cp:lastModifiedBy>Кулова Гульдана Мынтургановна</cp:lastModifiedBy>
  <cp:revision>3</cp:revision>
  <cp:lastPrinted>2022-01-13T13:31:00Z</cp:lastPrinted>
  <dcterms:created xsi:type="dcterms:W3CDTF">2023-01-31T12:47:00Z</dcterms:created>
  <dcterms:modified xsi:type="dcterms:W3CDTF">2023-01-31T13:09:00Z</dcterms:modified>
</cp:coreProperties>
</file>