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DD" w:rsidRPr="004F1EB6" w:rsidRDefault="006B22DD" w:rsidP="006B22DD">
      <w:pPr>
        <w:spacing w:after="0"/>
        <w:ind w:left="5664" w:firstLine="708"/>
        <w:rPr>
          <w:rFonts w:ascii="Times New Roman" w:hAnsi="Times New Roman" w:cs="Times New Roman"/>
          <w:sz w:val="20"/>
          <w:lang w:val="en-US"/>
        </w:rPr>
      </w:pPr>
      <w:r w:rsidRPr="004F1EB6">
        <w:rPr>
          <w:rFonts w:ascii="Times New Roman" w:hAnsi="Times New Roman" w:cs="Times New Roman"/>
          <w:sz w:val="20"/>
          <w:lang w:val="en-US"/>
        </w:rPr>
        <w:t>Appendix 6 to the Rules</w:t>
      </w:r>
    </w:p>
    <w:p w:rsidR="006B22DD" w:rsidRPr="004F1EB6" w:rsidRDefault="006B22DD" w:rsidP="006B22DD">
      <w:pPr>
        <w:spacing w:after="0"/>
        <w:ind w:left="5664"/>
        <w:jc w:val="center"/>
        <w:rPr>
          <w:rFonts w:ascii="Times New Roman" w:hAnsi="Times New Roman" w:cs="Times New Roman"/>
          <w:sz w:val="20"/>
          <w:lang w:val="en-US"/>
        </w:rPr>
      </w:pPr>
      <w:proofErr w:type="gramStart"/>
      <w:r w:rsidRPr="004F1EB6">
        <w:rPr>
          <w:rFonts w:ascii="Times New Roman" w:hAnsi="Times New Roman" w:cs="Times New Roman"/>
          <w:sz w:val="20"/>
          <w:lang w:val="en-US"/>
        </w:rPr>
        <w:t>of</w:t>
      </w:r>
      <w:proofErr w:type="gramEnd"/>
      <w:r w:rsidRPr="004F1EB6">
        <w:rPr>
          <w:rFonts w:ascii="Times New Roman" w:hAnsi="Times New Roman" w:cs="Times New Roman"/>
          <w:sz w:val="20"/>
          <w:lang w:val="en-US"/>
        </w:rPr>
        <w:t xml:space="preserve"> the competition for the occupation</w:t>
      </w:r>
    </w:p>
    <w:p w:rsidR="006B22DD" w:rsidRPr="004F1EB6" w:rsidRDefault="006B22DD" w:rsidP="006B22DD">
      <w:pPr>
        <w:spacing w:after="0"/>
        <w:ind w:left="5664"/>
        <w:jc w:val="center"/>
        <w:rPr>
          <w:rFonts w:ascii="Times New Roman" w:hAnsi="Times New Roman" w:cs="Times New Roman"/>
          <w:sz w:val="20"/>
          <w:lang w:val="en-US"/>
        </w:rPr>
      </w:pPr>
      <w:proofErr w:type="gramStart"/>
      <w:r w:rsidRPr="004F1EB6">
        <w:rPr>
          <w:rFonts w:ascii="Times New Roman" w:hAnsi="Times New Roman" w:cs="Times New Roman"/>
          <w:sz w:val="20"/>
          <w:lang w:val="en-US"/>
        </w:rPr>
        <w:t>of</w:t>
      </w:r>
      <w:proofErr w:type="gramEnd"/>
      <w:r w:rsidRPr="004F1EB6">
        <w:rPr>
          <w:rFonts w:ascii="Times New Roman" w:hAnsi="Times New Roman" w:cs="Times New Roman"/>
          <w:sz w:val="20"/>
          <w:lang w:val="en-US"/>
        </w:rPr>
        <w:t xml:space="preserve"> the administrative public</w:t>
      </w:r>
    </w:p>
    <w:p w:rsidR="006B22DD" w:rsidRDefault="006B22DD" w:rsidP="006B22DD">
      <w:pPr>
        <w:spacing w:after="0"/>
        <w:ind w:left="5664"/>
        <w:jc w:val="center"/>
        <w:rPr>
          <w:rFonts w:ascii="Times New Roman" w:hAnsi="Times New Roman" w:cs="Times New Roman"/>
          <w:sz w:val="20"/>
          <w:lang w:val="kk-KZ"/>
        </w:rPr>
      </w:pPr>
      <w:proofErr w:type="gramStart"/>
      <w:r w:rsidRPr="004F1EB6">
        <w:rPr>
          <w:rFonts w:ascii="Times New Roman" w:hAnsi="Times New Roman" w:cs="Times New Roman"/>
          <w:sz w:val="20"/>
          <w:lang w:val="en-US"/>
        </w:rPr>
        <w:t>position</w:t>
      </w:r>
      <w:proofErr w:type="gramEnd"/>
      <w:r w:rsidRPr="004F1EB6">
        <w:rPr>
          <w:rFonts w:ascii="Times New Roman" w:hAnsi="Times New Roman" w:cs="Times New Roman"/>
          <w:sz w:val="20"/>
          <w:lang w:val="en-US"/>
        </w:rPr>
        <w:t xml:space="preserve"> of the building "B"</w:t>
      </w:r>
    </w:p>
    <w:p w:rsidR="006B22DD" w:rsidRDefault="006B22DD" w:rsidP="006B22DD">
      <w:pPr>
        <w:spacing w:after="0"/>
        <w:ind w:left="5664"/>
        <w:jc w:val="center"/>
        <w:rPr>
          <w:rFonts w:ascii="Times New Roman" w:hAnsi="Times New Roman" w:cs="Times New Roman"/>
          <w:sz w:val="20"/>
          <w:lang w:val="kk-KZ"/>
        </w:rPr>
      </w:pPr>
    </w:p>
    <w:p w:rsidR="006B22DD" w:rsidRDefault="006B22DD" w:rsidP="006B22DD">
      <w:pPr>
        <w:spacing w:after="0"/>
        <w:jc w:val="center"/>
        <w:rPr>
          <w:rFonts w:ascii="Times New Roman" w:hAnsi="Times New Roman" w:cs="Times New Roman"/>
          <w:sz w:val="20"/>
          <w:lang w:val="kk-KZ"/>
        </w:rPr>
      </w:pPr>
    </w:p>
    <w:p w:rsidR="006B22DD" w:rsidRPr="006B22DD" w:rsidRDefault="006B22DD" w:rsidP="006B22DD">
      <w:pPr>
        <w:spacing w:after="0"/>
        <w:jc w:val="center"/>
        <w:rPr>
          <w:rFonts w:ascii="Times New Roman" w:hAnsi="Times New Roman" w:cs="Times New Roman"/>
          <w:b/>
          <w:sz w:val="20"/>
          <w:lang w:val="kk-KZ"/>
        </w:rPr>
      </w:pPr>
      <w:r w:rsidRPr="006B22DD">
        <w:rPr>
          <w:rFonts w:ascii="Times New Roman" w:hAnsi="Times New Roman" w:cs="Times New Roman"/>
          <w:b/>
          <w:sz w:val="20"/>
          <w:lang w:val="kk-KZ"/>
        </w:rPr>
        <w:t>The decision</w:t>
      </w:r>
    </w:p>
    <w:p w:rsidR="006B22DD" w:rsidRDefault="006B22DD" w:rsidP="006B22DD">
      <w:pPr>
        <w:spacing w:after="0"/>
        <w:jc w:val="center"/>
        <w:rPr>
          <w:rFonts w:ascii="Times New Roman" w:hAnsi="Times New Roman" w:cs="Times New Roman"/>
          <w:b/>
          <w:sz w:val="20"/>
          <w:lang w:val="kk-KZ"/>
        </w:rPr>
      </w:pPr>
      <w:r w:rsidRPr="006B22DD">
        <w:rPr>
          <w:rFonts w:ascii="Times New Roman" w:hAnsi="Times New Roman" w:cs="Times New Roman"/>
          <w:b/>
          <w:sz w:val="20"/>
          <w:lang w:val="kk-KZ"/>
        </w:rPr>
        <w:t>of the competition commission of the Department of State Revenue for Atyrau region of the State Revenue Committee of the Ministry of Finance of the Republic of Kazakhstan "On admission to the interview of participants of the internal competition for vacant administrative public positions of Building B", announced on July 14, 2023 (non-grassroots and non-grassroots)</w:t>
      </w:r>
    </w:p>
    <w:p w:rsidR="006B22DD" w:rsidRDefault="006B22DD" w:rsidP="006B22DD">
      <w:pPr>
        <w:spacing w:after="0"/>
        <w:jc w:val="center"/>
        <w:rPr>
          <w:rFonts w:ascii="Times New Roman" w:hAnsi="Times New Roman" w:cs="Times New Roman"/>
          <w:b/>
          <w:sz w:val="20"/>
          <w:lang w:val="kk-KZ"/>
        </w:rPr>
      </w:pPr>
    </w:p>
    <w:tbl>
      <w:tblPr>
        <w:tblW w:w="978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
        <w:gridCol w:w="2996"/>
        <w:gridCol w:w="2410"/>
        <w:gridCol w:w="1984"/>
        <w:gridCol w:w="1985"/>
      </w:tblGrid>
      <w:tr w:rsidR="006B22DD" w:rsidRPr="00C94BD5" w:rsidTr="00DB1B11">
        <w:trPr>
          <w:trHeight w:val="3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Post</w:t>
            </w:r>
            <w:proofErr w:type="spellEnd"/>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Surname, first name, patronymic (if any) of the candidate</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Decision (allowed (a) /not allowed (a))</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Reasonsforexclusion</w:t>
            </w:r>
            <w:proofErr w:type="spellEnd"/>
          </w:p>
        </w:tc>
      </w:tr>
      <w:tr w:rsidR="006B22D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9A7606" w:rsidRDefault="006B22DD" w:rsidP="00A5655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6B22DD" w:rsidRPr="00C94BD5" w:rsidRDefault="006B22DD" w:rsidP="00A56551">
            <w:pPr>
              <w:spacing w:after="0" w:line="240" w:lineRule="auto"/>
              <w:ind w:left="20"/>
              <w:jc w:val="both"/>
              <w:rPr>
                <w:rFonts w:ascii="Times New Roman" w:hAnsi="Times New Roman" w:cs="Times New Roman"/>
                <w:lang w:val="kk-KZ"/>
              </w:rPr>
            </w:pP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2E282D" w:rsidRDefault="002E282D" w:rsidP="002E282D">
            <w:pPr>
              <w:pStyle w:val="a3"/>
              <w:rPr>
                <w:rFonts w:ascii="Times New Roman" w:hAnsi="Times New Roman" w:cs="Times New Roman"/>
                <w:lang w:val="en-US"/>
              </w:rPr>
            </w:pPr>
            <w:r w:rsidRPr="002E282D">
              <w:rPr>
                <w:rFonts w:ascii="Times New Roman" w:hAnsi="Times New Roman" w:cs="Times New Roman"/>
                <w:color w:val="000000"/>
                <w:sz w:val="20"/>
                <w:szCs w:val="20"/>
                <w:lang w:val="kk-KZ"/>
              </w:rPr>
              <w:t>Head of the Legal Department of the Department of State Revenue for Atyrau region, KND MF RK,category C-O-3,  1 -unit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spacing w:after="0" w:line="240" w:lineRule="auto"/>
              <w:rPr>
                <w:rFonts w:ascii="Times New Roman" w:hAnsi="Times New Roman" w:cs="Times New Roman"/>
                <w:lang w:val="kk-KZ"/>
              </w:rPr>
            </w:pPr>
            <w:r w:rsidRPr="004F1EB6">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DB1B11" w:rsidRDefault="006B22DD" w:rsidP="00A56551">
            <w:pPr>
              <w:spacing w:after="0" w:line="240" w:lineRule="auto"/>
              <w:jc w:val="center"/>
              <w:rPr>
                <w:rFonts w:ascii="Times New Roman" w:hAnsi="Times New Roman" w:cs="Times New Roman"/>
                <w:lang w:val="kk-KZ"/>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Pr="002E282D" w:rsidRDefault="002E282D" w:rsidP="002E282D">
            <w:pPr>
              <w:spacing w:after="0" w:line="240" w:lineRule="auto"/>
              <w:ind w:left="20"/>
              <w:jc w:val="both"/>
              <w:rPr>
                <w:rFonts w:ascii="Times New Roman" w:hAnsi="Times New Roman" w:cs="Times New Roman"/>
                <w:color w:val="000000"/>
                <w:lang w:val="en-US"/>
              </w:rPr>
            </w:pPr>
            <w:r>
              <w:rPr>
                <w:rFonts w:ascii="Times New Roman" w:hAnsi="Times New Roman" w:cs="Times New Roman"/>
                <w:color w:val="000000"/>
                <w:lang w:val="en-US"/>
              </w:rPr>
              <w:t>2</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spacing w:after="0" w:line="240" w:lineRule="auto"/>
              <w:rPr>
                <w:rFonts w:ascii="Times New Roman" w:eastAsia="Times New Roman" w:hAnsi="Times New Roman" w:cs="Times New Roman"/>
                <w:color w:val="000000"/>
                <w:sz w:val="20"/>
                <w:lang w:val="en-US"/>
              </w:rPr>
            </w:pPr>
            <w:r w:rsidRPr="002E282D">
              <w:rPr>
                <w:rFonts w:ascii="Times New Roman" w:eastAsia="Times New Roman" w:hAnsi="Times New Roman" w:cs="Times New Roman"/>
                <w:color w:val="000000"/>
                <w:sz w:val="20"/>
                <w:lang w:val="en-US"/>
              </w:rPr>
              <w:t xml:space="preserve">Chief Specialist of the Department of Large Taxpayers and International Taxation of the Department of State Revenue for the </w:t>
            </w:r>
            <w:proofErr w:type="spellStart"/>
            <w:r w:rsidRPr="002E282D">
              <w:rPr>
                <w:rFonts w:ascii="Times New Roman" w:eastAsia="Times New Roman" w:hAnsi="Times New Roman" w:cs="Times New Roman"/>
                <w:color w:val="000000"/>
                <w:sz w:val="20"/>
                <w:lang w:val="en-US"/>
              </w:rPr>
              <w:t>Atyrau</w:t>
            </w:r>
            <w:proofErr w:type="spellEnd"/>
            <w:r w:rsidRPr="002E282D">
              <w:rPr>
                <w:rFonts w:ascii="Times New Roman" w:eastAsia="Times New Roman" w:hAnsi="Times New Roman" w:cs="Times New Roman"/>
                <w:color w:val="000000"/>
                <w:sz w:val="20"/>
                <w:lang w:val="en-US"/>
              </w:rPr>
              <w:t xml:space="preserve"> region of the Ministry of Internal Affairs of the Republic of Kazakhstan category C-O-5, 1- units.</w:t>
            </w:r>
          </w:p>
          <w:p w:rsidR="002E282D" w:rsidRPr="002E282D" w:rsidRDefault="002E282D" w:rsidP="002E282D">
            <w:pPr>
              <w:pStyle w:val="a3"/>
              <w:rPr>
                <w:rFonts w:ascii="Times New Roman" w:hAnsi="Times New Roman" w:cs="Times New Roman"/>
                <w:color w:val="000000"/>
                <w:sz w:val="20"/>
                <w:szCs w:val="20"/>
                <w:lang w:val="en-US"/>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rPr>
                <w:lang w:val="en-US"/>
              </w:rPr>
            </w:pPr>
            <w:r w:rsidRPr="00957811">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2E282D">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2E282D">
            <w:pPr>
              <w:spacing w:after="0" w:line="240" w:lineRule="auto"/>
              <w:jc w:val="center"/>
              <w:rPr>
                <w:rFonts w:ascii="Times New Roman" w:hAnsi="Times New Roman" w:cs="Times New Roman"/>
                <w:lang w:val="en-US"/>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Pr="002E282D" w:rsidRDefault="002E282D" w:rsidP="002E282D">
            <w:pPr>
              <w:spacing w:after="0" w:line="240" w:lineRule="auto"/>
              <w:ind w:left="20"/>
              <w:jc w:val="both"/>
              <w:rPr>
                <w:rFonts w:ascii="Times New Roman" w:hAnsi="Times New Roman" w:cs="Times New Roman"/>
                <w:color w:val="000000"/>
                <w:lang w:val="en-US"/>
              </w:rPr>
            </w:pPr>
            <w:r>
              <w:rPr>
                <w:rFonts w:ascii="Times New Roman" w:hAnsi="Times New Roman" w:cs="Times New Roman"/>
                <w:color w:val="000000"/>
                <w:lang w:val="en-US"/>
              </w:rPr>
              <w:t>3</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spacing w:after="0" w:line="240" w:lineRule="auto"/>
              <w:jc w:val="both"/>
              <w:rPr>
                <w:rFonts w:ascii="Times New Roman" w:eastAsia="Times New Roman" w:hAnsi="Times New Roman" w:cs="Times New Roman"/>
                <w:color w:val="000000"/>
                <w:sz w:val="20"/>
                <w:lang w:val="en-US"/>
              </w:rPr>
            </w:pPr>
            <w:r w:rsidRPr="002E282D">
              <w:rPr>
                <w:rFonts w:ascii="Times New Roman" w:eastAsia="Times New Roman" w:hAnsi="Times New Roman" w:cs="Times New Roman"/>
                <w:color w:val="000000"/>
                <w:sz w:val="20"/>
                <w:lang w:val="en-US"/>
              </w:rPr>
              <w:t xml:space="preserve">Chief Specialist of the Department of Desk Monitoring No. 1 of the Office of Desk Monitoring (since 06.11.2025 extended from the period of parental leave of the temporary main </w:t>
            </w:r>
            <w:proofErr w:type="gramStart"/>
            <w:r w:rsidRPr="002E282D">
              <w:rPr>
                <w:rFonts w:ascii="Times New Roman" w:eastAsia="Times New Roman" w:hAnsi="Times New Roman" w:cs="Times New Roman"/>
                <w:color w:val="000000"/>
                <w:sz w:val="20"/>
                <w:lang w:val="en-US"/>
              </w:rPr>
              <w:t>employee )</w:t>
            </w:r>
            <w:proofErr w:type="gramEnd"/>
            <w:r w:rsidRPr="002E282D">
              <w:rPr>
                <w:rFonts w:ascii="Times New Roman" w:eastAsia="Times New Roman" w:hAnsi="Times New Roman" w:cs="Times New Roman"/>
                <w:color w:val="000000"/>
                <w:sz w:val="20"/>
                <w:lang w:val="en-US"/>
              </w:rPr>
              <w:t xml:space="preserve"> Department of State Revenue for </w:t>
            </w:r>
            <w:proofErr w:type="spellStart"/>
            <w:r w:rsidRPr="002E282D">
              <w:rPr>
                <w:rFonts w:ascii="Times New Roman" w:eastAsia="Times New Roman" w:hAnsi="Times New Roman" w:cs="Times New Roman"/>
                <w:color w:val="000000"/>
                <w:sz w:val="20"/>
                <w:lang w:val="en-US"/>
              </w:rPr>
              <w:t>Atyrau</w:t>
            </w:r>
            <w:proofErr w:type="spellEnd"/>
            <w:r w:rsidRPr="002E282D">
              <w:rPr>
                <w:rFonts w:ascii="Times New Roman" w:eastAsia="Times New Roman" w:hAnsi="Times New Roman" w:cs="Times New Roman"/>
                <w:color w:val="000000"/>
                <w:sz w:val="20"/>
                <w:lang w:val="en-US"/>
              </w:rPr>
              <w:t xml:space="preserve"> region of the Ministry of Internal Affairs of the Republic of Kazakhstan, 1 unit.</w:t>
            </w:r>
          </w:p>
          <w:p w:rsidR="002E282D" w:rsidRPr="002E282D" w:rsidRDefault="002E282D" w:rsidP="002E282D">
            <w:pPr>
              <w:pStyle w:val="a3"/>
              <w:jc w:val="center"/>
              <w:rPr>
                <w:rFonts w:ascii="Times New Roman" w:hAnsi="Times New Roman" w:cs="Times New Roman"/>
                <w:color w:val="000000"/>
                <w:sz w:val="20"/>
                <w:szCs w:val="20"/>
                <w:lang w:val="en-US"/>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rPr>
                <w:lang w:val="en-US"/>
              </w:rPr>
            </w:pPr>
            <w:r w:rsidRPr="00957811">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2E282D">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2E282D">
            <w:pPr>
              <w:spacing w:after="0" w:line="240" w:lineRule="auto"/>
              <w:jc w:val="center"/>
              <w:rPr>
                <w:rFonts w:ascii="Times New Roman" w:hAnsi="Times New Roman" w:cs="Times New Roman"/>
                <w:lang w:val="en-US"/>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Pr="002E282D" w:rsidRDefault="002E282D" w:rsidP="002E282D">
            <w:pPr>
              <w:spacing w:after="0" w:line="240" w:lineRule="auto"/>
              <w:ind w:left="20"/>
              <w:jc w:val="both"/>
              <w:rPr>
                <w:rFonts w:ascii="Times New Roman" w:hAnsi="Times New Roman" w:cs="Times New Roman"/>
                <w:color w:val="000000"/>
                <w:lang w:val="en-US"/>
              </w:rPr>
            </w:pPr>
            <w:r>
              <w:rPr>
                <w:rFonts w:ascii="Times New Roman" w:hAnsi="Times New Roman" w:cs="Times New Roman"/>
                <w:color w:val="000000"/>
                <w:lang w:val="en-US"/>
              </w:rPr>
              <w:t>4</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C5235A" w:rsidRDefault="006574A7" w:rsidP="006574A7">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Chief Specialist of the Department of Desk Monitoring No. 2 of the Office of Desk Monitoring (since 28/11/2026 extended from the period of parental leave of the temporary main employee ) Department of State Revenue for Atyrau region of the Ministry of Internal Affairs of the Republic of Kazakhstan, 1 unit.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rPr>
                <w:lang w:val="en-US"/>
              </w:rPr>
            </w:pPr>
            <w:r w:rsidRPr="00957811">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2E282D">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2E282D">
            <w:pPr>
              <w:spacing w:after="0" w:line="240" w:lineRule="auto"/>
              <w:jc w:val="center"/>
              <w:rPr>
                <w:rFonts w:ascii="Times New Roman" w:hAnsi="Times New Roman" w:cs="Times New Roman"/>
                <w:lang w:val="en-US"/>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Default="006574A7" w:rsidP="002E282D">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p w:rsidR="006574A7" w:rsidRPr="006574A7" w:rsidRDefault="006574A7" w:rsidP="002E282D">
            <w:pPr>
              <w:spacing w:after="0" w:line="240" w:lineRule="auto"/>
              <w:ind w:left="20"/>
              <w:jc w:val="both"/>
              <w:rPr>
                <w:rFonts w:ascii="Times New Roman" w:hAnsi="Times New Roman" w:cs="Times New Roman"/>
                <w:color w:val="000000"/>
                <w:lang w:val="kk-KZ"/>
              </w:rPr>
            </w:pP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574A7" w:rsidRPr="006574A7" w:rsidRDefault="006574A7" w:rsidP="006574A7">
            <w:pPr>
              <w:spacing w:after="0" w:line="240" w:lineRule="auto"/>
              <w:jc w:val="both"/>
              <w:rPr>
                <w:rFonts w:ascii="Times New Roman" w:eastAsia="Times New Roman" w:hAnsi="Times New Roman" w:cs="Times New Roman"/>
                <w:color w:val="000000"/>
                <w:sz w:val="20"/>
                <w:lang w:val="en-US"/>
              </w:rPr>
            </w:pPr>
            <w:r w:rsidRPr="006574A7">
              <w:rPr>
                <w:rFonts w:ascii="Times New Roman" w:eastAsia="Times New Roman" w:hAnsi="Times New Roman" w:cs="Times New Roman"/>
                <w:color w:val="000000"/>
                <w:sz w:val="20"/>
                <w:lang w:val="en-US"/>
              </w:rPr>
              <w:t xml:space="preserve">Chief specialist of the Department of Administration of non-production payments of the Department of Non-production payments of the Department of State Revenue for the </w:t>
            </w:r>
            <w:proofErr w:type="spellStart"/>
            <w:r w:rsidRPr="006574A7">
              <w:rPr>
                <w:rFonts w:ascii="Times New Roman" w:eastAsia="Times New Roman" w:hAnsi="Times New Roman" w:cs="Times New Roman"/>
                <w:color w:val="000000"/>
                <w:sz w:val="20"/>
                <w:lang w:val="en-US"/>
              </w:rPr>
              <w:t>Atyrau</w:t>
            </w:r>
            <w:proofErr w:type="spellEnd"/>
            <w:r w:rsidRPr="006574A7">
              <w:rPr>
                <w:rFonts w:ascii="Times New Roman" w:eastAsia="Times New Roman" w:hAnsi="Times New Roman" w:cs="Times New Roman"/>
                <w:color w:val="000000"/>
                <w:sz w:val="20"/>
                <w:lang w:val="en-US"/>
              </w:rPr>
              <w:t xml:space="preserve"> region of the Ministry of Internal Affairs of the Ministry of Finance of the Republic of Kazakhstan (parental leave until 09/20/2026) 1 unit.</w:t>
            </w:r>
          </w:p>
          <w:p w:rsidR="002E282D" w:rsidRPr="006574A7" w:rsidRDefault="002E282D" w:rsidP="002E282D">
            <w:pPr>
              <w:pStyle w:val="a3"/>
              <w:jc w:val="center"/>
              <w:rPr>
                <w:rFonts w:ascii="Times New Roman" w:hAnsi="Times New Roman" w:cs="Times New Roman"/>
                <w:color w:val="000000"/>
                <w:sz w:val="20"/>
                <w:szCs w:val="20"/>
                <w:lang w:val="en-US"/>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rPr>
                <w:lang w:val="en-US"/>
              </w:rPr>
            </w:pPr>
            <w:r w:rsidRPr="00957811">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2E282D">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2E282D">
            <w:pPr>
              <w:spacing w:after="0" w:line="240" w:lineRule="auto"/>
              <w:jc w:val="center"/>
              <w:rPr>
                <w:rFonts w:ascii="Times New Roman" w:hAnsi="Times New Roman" w:cs="Times New Roman"/>
                <w:lang w:val="en-US"/>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Pr="006574A7" w:rsidRDefault="006574A7" w:rsidP="002E282D">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C5235A" w:rsidRDefault="006574A7" w:rsidP="006574A7">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 xml:space="preserve">Chief Specialist of the Department of Tax Audit and VAT Administration of the Indirect Tax Administration Department of the </w:t>
            </w:r>
            <w:r w:rsidRPr="006574A7">
              <w:rPr>
                <w:rFonts w:ascii="Times New Roman" w:hAnsi="Times New Roman" w:cs="Times New Roman"/>
                <w:color w:val="000000"/>
                <w:sz w:val="20"/>
                <w:szCs w:val="20"/>
                <w:lang w:val="kk-KZ"/>
              </w:rPr>
              <w:lastRenderedPageBreak/>
              <w:t>Department of State Revenue in Atyrau region of the Ministry of Internal Affairs of the Republic of Kazakhstan, 1 unit.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rPr>
                <w:lang w:val="en-US"/>
              </w:rPr>
            </w:pPr>
            <w:r w:rsidRPr="00957811">
              <w:rPr>
                <w:rFonts w:ascii="Times New Roman" w:hAnsi="Times New Roman" w:cs="Times New Roman"/>
                <w:lang w:val="kk-KZ"/>
              </w:rPr>
              <w:lastRenderedPageBreak/>
              <w:t xml:space="preserve">There are no candidates who have submitted </w:t>
            </w:r>
            <w:r w:rsidRPr="00957811">
              <w:rPr>
                <w:rFonts w:ascii="Times New Roman" w:hAnsi="Times New Roman" w:cs="Times New Roman"/>
                <w:lang w:val="kk-KZ"/>
              </w:rPr>
              <w:lastRenderedPageBreak/>
              <w:t>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2E282D">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2E282D">
            <w:pPr>
              <w:spacing w:after="0" w:line="240" w:lineRule="auto"/>
              <w:jc w:val="center"/>
              <w:rPr>
                <w:rFonts w:ascii="Times New Roman" w:hAnsi="Times New Roman" w:cs="Times New Roman"/>
                <w:lang w:val="en-US"/>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Pr="006574A7" w:rsidRDefault="006574A7" w:rsidP="002E282D">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C5235A" w:rsidRDefault="006574A7" w:rsidP="006574A7">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The main specialist paid attention to the Cameroonian control over the management of goods in the Department of state revenues in Atyrau region of the GF KGD of the Republic of Kazakhstan, 1 unit.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2E282D">
            <w:pPr>
              <w:rPr>
                <w:lang w:val="en-US"/>
              </w:rPr>
            </w:pPr>
            <w:r w:rsidRPr="00957811">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2E282D">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2E282D">
            <w:pPr>
              <w:spacing w:after="0" w:line="240" w:lineRule="auto"/>
              <w:jc w:val="center"/>
              <w:rPr>
                <w:rFonts w:ascii="Times New Roman" w:hAnsi="Times New Roman" w:cs="Times New Roman"/>
                <w:lang w:val="en-US"/>
              </w:rPr>
            </w:pPr>
          </w:p>
        </w:tc>
      </w:tr>
      <w:tr w:rsidR="002E282D"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282D" w:rsidRPr="006574A7" w:rsidRDefault="006574A7" w:rsidP="006574A7">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8</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C5235A" w:rsidRDefault="006574A7" w:rsidP="006574A7">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Chief Specialist of the VAT Administration Department within the EAEU of the Department of State Revenue for the Atyrau region of the Ministry of Internal Affairs of the Republic of Kazakhstan, 1 unit.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2E282D" w:rsidRDefault="002E282D" w:rsidP="006574A7">
            <w:pPr>
              <w:rPr>
                <w:lang w:val="en-US"/>
              </w:rPr>
            </w:pPr>
            <w:r w:rsidRPr="00957811">
              <w:rPr>
                <w:rFonts w:ascii="Times New Roman" w:hAnsi="Times New Roman" w:cs="Times New Roman"/>
                <w:lang w:val="kk-KZ"/>
              </w:rPr>
              <w:t>There are no candidates who have submitted documents</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931218" w:rsidRDefault="002E282D" w:rsidP="006574A7">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E282D" w:rsidRPr="004F1EB6" w:rsidRDefault="002E282D" w:rsidP="006574A7">
            <w:pPr>
              <w:spacing w:after="0" w:line="240" w:lineRule="auto"/>
              <w:rPr>
                <w:rFonts w:ascii="Times New Roman" w:hAnsi="Times New Roman" w:cs="Times New Roman"/>
                <w:lang w:val="en-US"/>
              </w:rPr>
            </w:pPr>
          </w:p>
        </w:tc>
      </w:tr>
    </w:tbl>
    <w:p w:rsidR="006B22DD" w:rsidRDefault="006B22DD" w:rsidP="006574A7">
      <w:pPr>
        <w:spacing w:after="0" w:line="240" w:lineRule="auto"/>
        <w:rPr>
          <w:rFonts w:ascii="Times New Roman" w:hAnsi="Times New Roman" w:cs="Times New Roman"/>
          <w:color w:val="000000"/>
          <w:lang w:val="kk-KZ"/>
        </w:rPr>
      </w:pPr>
    </w:p>
    <w:p w:rsidR="006B22DD" w:rsidRPr="004F1EB6" w:rsidRDefault="006B22DD" w:rsidP="006B22DD">
      <w:pPr>
        <w:spacing w:after="0" w:line="240" w:lineRule="auto"/>
        <w:jc w:val="both"/>
        <w:rPr>
          <w:rFonts w:ascii="Times New Roman" w:hAnsi="Times New Roman" w:cs="Times New Roman"/>
          <w:u w:val="single"/>
          <w:lang w:val="en-US"/>
        </w:rPr>
      </w:pPr>
      <w:r w:rsidRPr="006B22DD">
        <w:rPr>
          <w:rFonts w:ascii="Times New Roman" w:hAnsi="Times New Roman" w:cs="Times New Roman"/>
          <w:color w:val="000000"/>
          <w:lang w:val="kk-KZ"/>
        </w:rPr>
        <w:t>A. Uagisaeva</w:t>
      </w:r>
      <w:r w:rsidRPr="004F1EB6">
        <w:rPr>
          <w:rFonts w:ascii="Times New Roman" w:hAnsi="Times New Roman" w:cs="Times New Roman"/>
          <w:color w:val="000000"/>
          <w:u w:val="single"/>
          <w:lang w:val="en-US"/>
        </w:rPr>
        <w:t>_________________________________________________</w:t>
      </w:r>
    </w:p>
    <w:p w:rsidR="00556B8B" w:rsidRDefault="006B22DD" w:rsidP="006B22DD">
      <w:pPr>
        <w:autoSpaceDE w:val="0"/>
        <w:autoSpaceDN w:val="0"/>
        <w:adjustRightInd w:val="0"/>
        <w:spacing w:after="0" w:line="240" w:lineRule="auto"/>
        <w:rPr>
          <w:rFonts w:ascii="Times New Roman" w:hAnsi="Times New Roman" w:cs="Times New Roman"/>
          <w:color w:val="000000"/>
          <w:lang w:val="en-US"/>
        </w:rPr>
      </w:pPr>
      <w:r w:rsidRPr="004F1EB6">
        <w:rPr>
          <w:rFonts w:ascii="Times New Roman" w:hAnsi="Times New Roman" w:cs="Times New Roman"/>
          <w:color w:val="000000"/>
          <w:lang w:val="en-US"/>
        </w:rPr>
        <w:t>((Surname, first name, patronymic (if any) of the h</w:t>
      </w:r>
      <w:r>
        <w:rPr>
          <w:rFonts w:ascii="Times New Roman" w:hAnsi="Times New Roman" w:cs="Times New Roman"/>
          <w:color w:val="000000"/>
          <w:lang w:val="en-US"/>
        </w:rPr>
        <w:t>ead of the personnel management</w:t>
      </w:r>
      <w:r w:rsidRPr="004F1EB6">
        <w:rPr>
          <w:rFonts w:ascii="Times New Roman" w:hAnsi="Times New Roman" w:cs="Times New Roman"/>
          <w:color w:val="000000"/>
          <w:lang w:val="en-US"/>
        </w:rPr>
        <w:t xml:space="preserve"> service)</w:t>
      </w:r>
    </w:p>
    <w:p w:rsidR="006B22DD" w:rsidRPr="004F1EB6" w:rsidRDefault="006B22DD" w:rsidP="006B22DD">
      <w:pPr>
        <w:autoSpaceDE w:val="0"/>
        <w:autoSpaceDN w:val="0"/>
        <w:adjustRightInd w:val="0"/>
        <w:spacing w:after="0" w:line="240" w:lineRule="auto"/>
        <w:rPr>
          <w:rFonts w:ascii="Times New Roman" w:hAnsi="Times New Roman" w:cs="Times New Roman"/>
          <w:u w:val="single"/>
          <w:lang w:val="en-US"/>
        </w:rPr>
      </w:pPr>
      <w:r w:rsidRPr="004F1EB6">
        <w:rPr>
          <w:rFonts w:ascii="Times New Roman" w:hAnsi="Times New Roman" w:cs="Times New Roman"/>
          <w:sz w:val="24"/>
          <w:szCs w:val="24"/>
          <w:u w:val="single"/>
          <w:lang w:val="kk-KZ"/>
        </w:rPr>
        <w:t>G.</w:t>
      </w:r>
      <w:proofErr w:type="spellStart"/>
      <w:r w:rsidR="00556B8B">
        <w:rPr>
          <w:rFonts w:ascii="Times New Roman" w:hAnsi="Times New Roman" w:cs="Times New Roman"/>
          <w:sz w:val="24"/>
          <w:szCs w:val="24"/>
          <w:u w:val="single"/>
          <w:lang w:val="en-US"/>
        </w:rPr>
        <w:t>Kulo</w:t>
      </w:r>
      <w:proofErr w:type="spellEnd"/>
      <w:r w:rsidRPr="004F1EB6">
        <w:rPr>
          <w:rFonts w:ascii="Times New Roman" w:hAnsi="Times New Roman" w:cs="Times New Roman"/>
          <w:sz w:val="24"/>
          <w:szCs w:val="24"/>
          <w:u w:val="single"/>
          <w:lang w:val="kk-KZ"/>
        </w:rPr>
        <w:t xml:space="preserve">va </w:t>
      </w:r>
      <w:r w:rsidRPr="004F1EB6">
        <w:rPr>
          <w:rFonts w:ascii="Times New Roman" w:hAnsi="Times New Roman" w:cs="Times New Roman"/>
          <w:u w:val="single"/>
          <w:lang w:val="en-US"/>
        </w:rPr>
        <w:t>_________________________________________</w:t>
      </w:r>
    </w:p>
    <w:p w:rsidR="006B22DD" w:rsidRDefault="006B22DD" w:rsidP="006B22DD">
      <w:pPr>
        <w:spacing w:after="0" w:line="0" w:lineRule="atLeast"/>
        <w:rPr>
          <w:rFonts w:ascii="Times New Roman" w:hAnsi="Times New Roman" w:cs="Times New Roman"/>
          <w:lang w:val="kk-KZ"/>
        </w:rPr>
      </w:pPr>
      <w:r w:rsidRPr="004F1EB6">
        <w:rPr>
          <w:rFonts w:ascii="Times New Roman" w:hAnsi="Times New Roman" w:cs="Times New Roman"/>
          <w:lang w:val="en-US"/>
        </w:rPr>
        <w:t>Secretary of the Competition Commission</w:t>
      </w:r>
    </w:p>
    <w:p w:rsidR="006B22DD" w:rsidRDefault="006B22DD"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Default="00DB1B11" w:rsidP="006B22DD">
      <w:pPr>
        <w:spacing w:after="0" w:line="0" w:lineRule="atLeast"/>
        <w:ind w:right="-141"/>
        <w:jc w:val="right"/>
        <w:rPr>
          <w:rFonts w:ascii="Times New Roman" w:hAnsi="Times New Roman" w:cs="Times New Roman"/>
          <w:lang w:val="kk-KZ"/>
        </w:rPr>
      </w:pPr>
    </w:p>
    <w:p w:rsidR="00DB1B11" w:rsidRPr="004F1EB6" w:rsidRDefault="00DB1B11" w:rsidP="006B22DD">
      <w:pPr>
        <w:spacing w:after="0" w:line="0" w:lineRule="atLeast"/>
        <w:ind w:right="-141"/>
        <w:jc w:val="right"/>
        <w:rPr>
          <w:rFonts w:ascii="Times New Roman" w:hAnsi="Times New Roman" w:cs="Times New Roman"/>
          <w:lang w:val="kk-KZ"/>
        </w:rPr>
      </w:pPr>
      <w:bookmarkStart w:id="0" w:name="_GoBack"/>
      <w:bookmarkEnd w:id="0"/>
    </w:p>
    <w:p w:rsidR="006B22DD" w:rsidRPr="004F1EB6"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Appendix 7 to the Rules</w:t>
      </w:r>
    </w:p>
    <w:p w:rsidR="006B22DD" w:rsidRPr="004F1EB6"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of the competition for the occupation</w:t>
      </w:r>
    </w:p>
    <w:p w:rsidR="006B22DD" w:rsidRPr="004F1EB6"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of the administrative public</w:t>
      </w:r>
    </w:p>
    <w:p w:rsidR="006B22DD"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position of the building "B"</w:t>
      </w:r>
    </w:p>
    <w:p w:rsidR="006B22DD" w:rsidRDefault="006B22DD" w:rsidP="006B22DD">
      <w:pPr>
        <w:spacing w:after="0"/>
        <w:ind w:right="142"/>
        <w:jc w:val="right"/>
        <w:rPr>
          <w:rFonts w:ascii="Times New Roman" w:hAnsi="Times New Roman" w:cs="Times New Roman"/>
          <w:sz w:val="20"/>
          <w:lang w:val="kk-KZ"/>
        </w:rPr>
      </w:pPr>
    </w:p>
    <w:p w:rsidR="006B22DD" w:rsidRDefault="006B22DD" w:rsidP="006B22DD">
      <w:pPr>
        <w:spacing w:after="0"/>
        <w:ind w:right="142"/>
        <w:jc w:val="center"/>
        <w:rPr>
          <w:rFonts w:ascii="Times New Roman" w:hAnsi="Times New Roman" w:cs="Times New Roman"/>
          <w:b/>
          <w:lang w:val="kk-KZ"/>
        </w:rPr>
      </w:pPr>
      <w:r w:rsidRPr="004F1EB6">
        <w:rPr>
          <w:rFonts w:ascii="Times New Roman" w:hAnsi="Times New Roman" w:cs="Times New Roman"/>
          <w:b/>
          <w:lang w:val="kk-KZ"/>
        </w:rPr>
        <w:t xml:space="preserve">INTERVIEW SCHEDULE </w:t>
      </w:r>
    </w:p>
    <w:p w:rsidR="006B22DD" w:rsidRDefault="006B22DD" w:rsidP="006B22DD">
      <w:pPr>
        <w:spacing w:after="0"/>
        <w:ind w:right="142"/>
        <w:jc w:val="center"/>
        <w:rPr>
          <w:rFonts w:ascii="Times New Roman" w:hAnsi="Times New Roman" w:cs="Times New Roman"/>
          <w:b/>
          <w:lang w:val="kk-KZ"/>
        </w:rPr>
      </w:pPr>
      <w:r w:rsidRPr="004F1EB6">
        <w:rPr>
          <w:rFonts w:ascii="Times New Roman" w:hAnsi="Times New Roman" w:cs="Times New Roman"/>
          <w:b/>
          <w:lang w:val="kk-KZ"/>
        </w:rPr>
        <w:t>and essay</w:t>
      </w:r>
    </w:p>
    <w:p w:rsidR="006B22DD" w:rsidRDefault="006B22DD" w:rsidP="006B22DD">
      <w:pPr>
        <w:spacing w:after="0"/>
        <w:ind w:right="142"/>
        <w:jc w:val="center"/>
        <w:rPr>
          <w:rFonts w:ascii="Times New Roman" w:hAnsi="Times New Roman" w:cs="Times New Roman"/>
          <w:b/>
          <w:lang w:val="kk-KZ"/>
        </w:rPr>
      </w:pPr>
    </w:p>
    <w:tbl>
      <w:tblPr>
        <w:tblW w:w="10065"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
        <w:gridCol w:w="3138"/>
        <w:gridCol w:w="2268"/>
        <w:gridCol w:w="2126"/>
        <w:gridCol w:w="2126"/>
      </w:tblGrid>
      <w:tr w:rsidR="006B22DD" w:rsidRPr="00556B8B" w:rsidTr="00DB1B11">
        <w:trPr>
          <w:trHeight w:val="3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Post</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Surname, first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Place, date and time of the interview</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Place, date and time of the essay</w:t>
            </w: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9A7606" w:rsidRDefault="00DB1B11" w:rsidP="00DB1B1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DB1B11" w:rsidRPr="00C94BD5" w:rsidRDefault="00DB1B11" w:rsidP="00DB1B11">
            <w:pPr>
              <w:spacing w:after="0" w:line="240" w:lineRule="auto"/>
              <w:ind w:left="20"/>
              <w:jc w:val="both"/>
              <w:rPr>
                <w:rFonts w:ascii="Times New Roman" w:hAnsi="Times New Roman" w:cs="Times New Roman"/>
                <w:lang w:val="kk-KZ"/>
              </w:rPr>
            </w:pP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pStyle w:val="a3"/>
              <w:rPr>
                <w:rFonts w:ascii="Times New Roman" w:hAnsi="Times New Roman" w:cs="Times New Roman"/>
                <w:lang w:val="en-US"/>
              </w:rPr>
            </w:pPr>
            <w:r w:rsidRPr="002E282D">
              <w:rPr>
                <w:rFonts w:ascii="Times New Roman" w:hAnsi="Times New Roman" w:cs="Times New Roman"/>
                <w:color w:val="000000"/>
                <w:sz w:val="20"/>
                <w:szCs w:val="20"/>
                <w:lang w:val="kk-KZ"/>
              </w:rPr>
              <w:t>Head of the Legal Department of the Department of State Revenue for Atyrau region, KND MF RK,category C-O-3,  1 -unit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r w:rsidRPr="004F1EB6">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2E282D" w:rsidRDefault="00DB1B11" w:rsidP="00DB1B11">
            <w:pPr>
              <w:spacing w:after="0" w:line="240" w:lineRule="auto"/>
              <w:ind w:left="20"/>
              <w:jc w:val="both"/>
              <w:rPr>
                <w:rFonts w:ascii="Times New Roman" w:hAnsi="Times New Roman" w:cs="Times New Roman"/>
                <w:color w:val="000000"/>
                <w:lang w:val="en-US"/>
              </w:rPr>
            </w:pPr>
            <w:r>
              <w:rPr>
                <w:rFonts w:ascii="Times New Roman" w:hAnsi="Times New Roman" w:cs="Times New Roman"/>
                <w:color w:val="000000"/>
                <w:lang w:val="en-US"/>
              </w:rPr>
              <w:t>2</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spacing w:after="0" w:line="240" w:lineRule="auto"/>
              <w:rPr>
                <w:rFonts w:ascii="Times New Roman" w:eastAsia="Times New Roman" w:hAnsi="Times New Roman" w:cs="Times New Roman"/>
                <w:color w:val="000000"/>
                <w:sz w:val="20"/>
                <w:lang w:val="en-US"/>
              </w:rPr>
            </w:pPr>
            <w:r w:rsidRPr="002E282D">
              <w:rPr>
                <w:rFonts w:ascii="Times New Roman" w:eastAsia="Times New Roman" w:hAnsi="Times New Roman" w:cs="Times New Roman"/>
                <w:color w:val="000000"/>
                <w:sz w:val="20"/>
                <w:lang w:val="en-US"/>
              </w:rPr>
              <w:t xml:space="preserve">Chief Specialist of the Department of Large Taxpayers and International Taxation of the Department of State Revenue for the </w:t>
            </w:r>
            <w:proofErr w:type="spellStart"/>
            <w:r w:rsidRPr="002E282D">
              <w:rPr>
                <w:rFonts w:ascii="Times New Roman" w:eastAsia="Times New Roman" w:hAnsi="Times New Roman" w:cs="Times New Roman"/>
                <w:color w:val="000000"/>
                <w:sz w:val="20"/>
                <w:lang w:val="en-US"/>
              </w:rPr>
              <w:t>Atyrau</w:t>
            </w:r>
            <w:proofErr w:type="spellEnd"/>
            <w:r w:rsidRPr="002E282D">
              <w:rPr>
                <w:rFonts w:ascii="Times New Roman" w:eastAsia="Times New Roman" w:hAnsi="Times New Roman" w:cs="Times New Roman"/>
                <w:color w:val="000000"/>
                <w:sz w:val="20"/>
                <w:lang w:val="en-US"/>
              </w:rPr>
              <w:t xml:space="preserve"> region of the Ministry of Internal Affairs of the Republic of Kazakhstan category C-O-5, 1- units.</w:t>
            </w:r>
          </w:p>
          <w:p w:rsidR="00DB1B11" w:rsidRPr="002E282D" w:rsidRDefault="00DB1B11" w:rsidP="00DB1B11">
            <w:pPr>
              <w:pStyle w:val="a3"/>
              <w:rPr>
                <w:rFonts w:ascii="Times New Roman" w:hAnsi="Times New Roman" w:cs="Times New Roman"/>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2E282D" w:rsidRDefault="00DB1B11" w:rsidP="00DB1B11">
            <w:pPr>
              <w:spacing w:after="0" w:line="240" w:lineRule="auto"/>
              <w:ind w:left="20"/>
              <w:jc w:val="both"/>
              <w:rPr>
                <w:rFonts w:ascii="Times New Roman" w:hAnsi="Times New Roman" w:cs="Times New Roman"/>
                <w:color w:val="000000"/>
                <w:lang w:val="en-US"/>
              </w:rPr>
            </w:pPr>
            <w:r>
              <w:rPr>
                <w:rFonts w:ascii="Times New Roman" w:hAnsi="Times New Roman" w:cs="Times New Roman"/>
                <w:color w:val="000000"/>
                <w:lang w:val="en-US"/>
              </w:rPr>
              <w:t>3</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spacing w:after="0" w:line="240" w:lineRule="auto"/>
              <w:jc w:val="both"/>
              <w:rPr>
                <w:rFonts w:ascii="Times New Roman" w:eastAsia="Times New Roman" w:hAnsi="Times New Roman" w:cs="Times New Roman"/>
                <w:color w:val="000000"/>
                <w:sz w:val="20"/>
                <w:lang w:val="en-US"/>
              </w:rPr>
            </w:pPr>
            <w:r w:rsidRPr="002E282D">
              <w:rPr>
                <w:rFonts w:ascii="Times New Roman" w:eastAsia="Times New Roman" w:hAnsi="Times New Roman" w:cs="Times New Roman"/>
                <w:color w:val="000000"/>
                <w:sz w:val="20"/>
                <w:lang w:val="en-US"/>
              </w:rPr>
              <w:t xml:space="preserve">Chief Specialist of the Department of Desk Monitoring No. 1 of the Office of Desk Monitoring (since 06.11.2025 extended from the period of parental leave of the temporary main </w:t>
            </w:r>
            <w:proofErr w:type="gramStart"/>
            <w:r w:rsidRPr="002E282D">
              <w:rPr>
                <w:rFonts w:ascii="Times New Roman" w:eastAsia="Times New Roman" w:hAnsi="Times New Roman" w:cs="Times New Roman"/>
                <w:color w:val="000000"/>
                <w:sz w:val="20"/>
                <w:lang w:val="en-US"/>
              </w:rPr>
              <w:t>employee )</w:t>
            </w:r>
            <w:proofErr w:type="gramEnd"/>
            <w:r w:rsidRPr="002E282D">
              <w:rPr>
                <w:rFonts w:ascii="Times New Roman" w:eastAsia="Times New Roman" w:hAnsi="Times New Roman" w:cs="Times New Roman"/>
                <w:color w:val="000000"/>
                <w:sz w:val="20"/>
                <w:lang w:val="en-US"/>
              </w:rPr>
              <w:t xml:space="preserve"> Department of State Revenue for </w:t>
            </w:r>
            <w:proofErr w:type="spellStart"/>
            <w:r w:rsidRPr="002E282D">
              <w:rPr>
                <w:rFonts w:ascii="Times New Roman" w:eastAsia="Times New Roman" w:hAnsi="Times New Roman" w:cs="Times New Roman"/>
                <w:color w:val="000000"/>
                <w:sz w:val="20"/>
                <w:lang w:val="en-US"/>
              </w:rPr>
              <w:t>Atyrau</w:t>
            </w:r>
            <w:proofErr w:type="spellEnd"/>
            <w:r w:rsidRPr="002E282D">
              <w:rPr>
                <w:rFonts w:ascii="Times New Roman" w:eastAsia="Times New Roman" w:hAnsi="Times New Roman" w:cs="Times New Roman"/>
                <w:color w:val="000000"/>
                <w:sz w:val="20"/>
                <w:lang w:val="en-US"/>
              </w:rPr>
              <w:t xml:space="preserve"> region of the Ministry of Internal Affairs of the Republic of Kazakhstan, 1 unit.</w:t>
            </w:r>
          </w:p>
          <w:p w:rsidR="00DB1B11" w:rsidRPr="002E282D" w:rsidRDefault="00DB1B11" w:rsidP="00DB1B11">
            <w:pPr>
              <w:pStyle w:val="a3"/>
              <w:jc w:val="center"/>
              <w:rPr>
                <w:rFonts w:ascii="Times New Roman" w:hAnsi="Times New Roman" w:cs="Times New Roman"/>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2E282D" w:rsidRDefault="00DB1B11" w:rsidP="00DB1B11">
            <w:pPr>
              <w:spacing w:after="0" w:line="240" w:lineRule="auto"/>
              <w:ind w:left="20"/>
              <w:jc w:val="both"/>
              <w:rPr>
                <w:rFonts w:ascii="Times New Roman" w:hAnsi="Times New Roman" w:cs="Times New Roman"/>
                <w:color w:val="000000"/>
                <w:lang w:val="en-US"/>
              </w:rPr>
            </w:pPr>
            <w:r>
              <w:rPr>
                <w:rFonts w:ascii="Times New Roman" w:hAnsi="Times New Roman" w:cs="Times New Roman"/>
                <w:color w:val="000000"/>
                <w:lang w:val="en-US"/>
              </w:rPr>
              <w:t>4</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C5235A" w:rsidRDefault="00DB1B11" w:rsidP="00DB1B11">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Chief Specialist of the Department of Desk Monitoring No. 2 of the Office of Desk Monitoring (since 28/11/2026 extended from the period of parental leave of the temporary main employee ) Department of State Revenue for Atyrau region of the Ministry of Internal Affairs of the Republic of Kazakhstan, 1 unit.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Default="00DB1B11" w:rsidP="00DB1B1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p w:rsidR="00DB1B11" w:rsidRPr="006574A7" w:rsidRDefault="00DB1B11" w:rsidP="00DB1B11">
            <w:pPr>
              <w:spacing w:after="0" w:line="240" w:lineRule="auto"/>
              <w:ind w:left="20"/>
              <w:jc w:val="both"/>
              <w:rPr>
                <w:rFonts w:ascii="Times New Roman" w:hAnsi="Times New Roman" w:cs="Times New Roman"/>
                <w:color w:val="000000"/>
                <w:lang w:val="kk-KZ"/>
              </w:rPr>
            </w:pP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6574A7" w:rsidRDefault="00DB1B11" w:rsidP="00DB1B11">
            <w:pPr>
              <w:spacing w:after="0" w:line="240" w:lineRule="auto"/>
              <w:jc w:val="both"/>
              <w:rPr>
                <w:rFonts w:ascii="Times New Roman" w:eastAsia="Times New Roman" w:hAnsi="Times New Roman" w:cs="Times New Roman"/>
                <w:color w:val="000000"/>
                <w:sz w:val="20"/>
                <w:lang w:val="en-US"/>
              </w:rPr>
            </w:pPr>
            <w:r w:rsidRPr="006574A7">
              <w:rPr>
                <w:rFonts w:ascii="Times New Roman" w:eastAsia="Times New Roman" w:hAnsi="Times New Roman" w:cs="Times New Roman"/>
                <w:color w:val="000000"/>
                <w:sz w:val="20"/>
                <w:lang w:val="en-US"/>
              </w:rPr>
              <w:t xml:space="preserve">Chief specialist of the Department of Administration of non-production payments of the Department of Non-production payments of the Department of State Revenue for the </w:t>
            </w:r>
            <w:proofErr w:type="spellStart"/>
            <w:r w:rsidRPr="006574A7">
              <w:rPr>
                <w:rFonts w:ascii="Times New Roman" w:eastAsia="Times New Roman" w:hAnsi="Times New Roman" w:cs="Times New Roman"/>
                <w:color w:val="000000"/>
                <w:sz w:val="20"/>
                <w:lang w:val="en-US"/>
              </w:rPr>
              <w:t>Atyrau</w:t>
            </w:r>
            <w:proofErr w:type="spellEnd"/>
            <w:r w:rsidRPr="006574A7">
              <w:rPr>
                <w:rFonts w:ascii="Times New Roman" w:eastAsia="Times New Roman" w:hAnsi="Times New Roman" w:cs="Times New Roman"/>
                <w:color w:val="000000"/>
                <w:sz w:val="20"/>
                <w:lang w:val="en-US"/>
              </w:rPr>
              <w:t xml:space="preserve"> region of the Ministry of Internal Affairs of the Ministry of Finance of the Republic of Kazakhstan (parental leave until 09/20/2026) 1 unit.</w:t>
            </w:r>
          </w:p>
          <w:p w:rsidR="00DB1B11" w:rsidRPr="006574A7" w:rsidRDefault="00DB1B11" w:rsidP="00DB1B11">
            <w:pPr>
              <w:pStyle w:val="a3"/>
              <w:jc w:val="center"/>
              <w:rPr>
                <w:rFonts w:ascii="Times New Roman" w:hAnsi="Times New Roman" w:cs="Times New Roman"/>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6574A7" w:rsidRDefault="00DB1B11" w:rsidP="00DB1B1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C5235A" w:rsidRDefault="00DB1B11" w:rsidP="00DB1B11">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Chief Specialist of the Department of Tax Audit and VAT Administration of the Indirect Tax Administration Department of the Department of State Revenue in Atyrau region of the Ministry of Internal Affairs of the Republic of Kazakhstan, 1 unit.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6574A7" w:rsidRDefault="00DB1B11" w:rsidP="00DB1B1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7</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C5235A" w:rsidRDefault="00DB1B11" w:rsidP="00DB1B11">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The main specialist paid attention to the Cameroonian control over the management of goods in the Department of state revenues in Atyrau region of the GF KGD of the Republic of Kazakhstan, 1 unit.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r w:rsidR="00DB1B11" w:rsidRPr="00556B8B" w:rsidTr="00DB1B1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11" w:rsidRPr="006574A7" w:rsidRDefault="00DB1B11" w:rsidP="00DB1B1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8</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C5235A" w:rsidRDefault="00DB1B11" w:rsidP="00DB1B11">
            <w:pPr>
              <w:pStyle w:val="a3"/>
              <w:rPr>
                <w:rFonts w:ascii="Times New Roman" w:hAnsi="Times New Roman" w:cs="Times New Roman"/>
                <w:color w:val="000000"/>
                <w:sz w:val="20"/>
                <w:szCs w:val="20"/>
                <w:lang w:val="kk-KZ"/>
              </w:rPr>
            </w:pPr>
            <w:r w:rsidRPr="006574A7">
              <w:rPr>
                <w:rFonts w:ascii="Times New Roman" w:hAnsi="Times New Roman" w:cs="Times New Roman"/>
                <w:color w:val="000000"/>
                <w:sz w:val="20"/>
                <w:szCs w:val="20"/>
                <w:lang w:val="kk-KZ"/>
              </w:rPr>
              <w:t>Chief Specialist of the VAT Administration Department within the EAEU of the Department of State Revenue for the Atyrau region of the Ministry of Internal Affairs of the Republic of Kazakhstan, 1 unit.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2E282D" w:rsidRDefault="00DB1B11" w:rsidP="00DB1B11">
            <w:pPr>
              <w:rPr>
                <w:lang w:val="en-US"/>
              </w:rPr>
            </w:pPr>
            <w:r w:rsidRPr="00957811">
              <w:rPr>
                <w:rFonts w:ascii="Times New Roman" w:hAnsi="Times New Roman" w:cs="Times New Roman"/>
                <w:lang w:val="kk-KZ"/>
              </w:rPr>
              <w:t>There are no candidates who have submitted documents</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931218" w:rsidRDefault="00DB1B11" w:rsidP="00DB1B1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1B11" w:rsidRPr="004F1EB6" w:rsidRDefault="00DB1B11" w:rsidP="00DB1B11">
            <w:pPr>
              <w:spacing w:after="0" w:line="240" w:lineRule="auto"/>
              <w:jc w:val="center"/>
              <w:rPr>
                <w:rFonts w:ascii="Times New Roman" w:hAnsi="Times New Roman" w:cs="Times New Roman"/>
                <w:lang w:val="en-US"/>
              </w:rPr>
            </w:pPr>
          </w:p>
        </w:tc>
      </w:tr>
    </w:tbl>
    <w:p w:rsidR="006B22DD" w:rsidRDefault="006B22DD" w:rsidP="006B22DD">
      <w:pPr>
        <w:spacing w:after="0" w:line="240" w:lineRule="auto"/>
        <w:jc w:val="both"/>
        <w:rPr>
          <w:rFonts w:ascii="Times New Roman" w:hAnsi="Times New Roman" w:cs="Times New Roman"/>
          <w:color w:val="000000"/>
          <w:lang w:val="kk-KZ"/>
        </w:rPr>
      </w:pPr>
    </w:p>
    <w:p w:rsidR="006B22DD" w:rsidRPr="004F1EB6" w:rsidRDefault="006B22DD" w:rsidP="006B22DD">
      <w:pPr>
        <w:spacing w:after="0" w:line="240" w:lineRule="auto"/>
        <w:jc w:val="both"/>
        <w:rPr>
          <w:rFonts w:ascii="Times New Roman" w:hAnsi="Times New Roman" w:cs="Times New Roman"/>
          <w:u w:val="single"/>
          <w:lang w:val="en-US"/>
        </w:rPr>
      </w:pPr>
      <w:r w:rsidRPr="006B22DD">
        <w:rPr>
          <w:rFonts w:ascii="Times New Roman" w:hAnsi="Times New Roman" w:cs="Times New Roman"/>
          <w:color w:val="000000"/>
          <w:lang w:val="kk-KZ"/>
        </w:rPr>
        <w:t>A. Uagisaeva</w:t>
      </w:r>
      <w:r w:rsidRPr="004F1EB6">
        <w:rPr>
          <w:rFonts w:ascii="Times New Roman" w:hAnsi="Times New Roman" w:cs="Times New Roman"/>
          <w:color w:val="000000"/>
          <w:u w:val="single"/>
          <w:lang w:val="en-US"/>
        </w:rPr>
        <w:t>_________________________________________________</w:t>
      </w:r>
    </w:p>
    <w:p w:rsidR="006574A7" w:rsidRDefault="006B22DD" w:rsidP="006B22DD">
      <w:pPr>
        <w:autoSpaceDE w:val="0"/>
        <w:autoSpaceDN w:val="0"/>
        <w:adjustRightInd w:val="0"/>
        <w:spacing w:after="0" w:line="240" w:lineRule="auto"/>
        <w:rPr>
          <w:rFonts w:ascii="Times New Roman" w:hAnsi="Times New Roman" w:cs="Times New Roman"/>
          <w:color w:val="000000"/>
          <w:lang w:val="en-US"/>
        </w:rPr>
      </w:pPr>
      <w:r w:rsidRPr="004F1EB6">
        <w:rPr>
          <w:rFonts w:ascii="Times New Roman" w:hAnsi="Times New Roman" w:cs="Times New Roman"/>
          <w:color w:val="000000"/>
          <w:lang w:val="en-US"/>
        </w:rPr>
        <w:t>((Surname, first name, patronymic (if any) of the h</w:t>
      </w:r>
      <w:r>
        <w:rPr>
          <w:rFonts w:ascii="Times New Roman" w:hAnsi="Times New Roman" w:cs="Times New Roman"/>
          <w:color w:val="000000"/>
          <w:lang w:val="en-US"/>
        </w:rPr>
        <w:t>ead of the personnel management</w:t>
      </w:r>
      <w:r w:rsidRPr="004F1EB6">
        <w:rPr>
          <w:rFonts w:ascii="Times New Roman" w:hAnsi="Times New Roman" w:cs="Times New Roman"/>
          <w:color w:val="000000"/>
          <w:lang w:val="en-US"/>
        </w:rPr>
        <w:t xml:space="preserve"> service)</w:t>
      </w:r>
    </w:p>
    <w:p w:rsidR="006B22DD" w:rsidRPr="004F1EB6" w:rsidRDefault="006B22DD" w:rsidP="006B22DD">
      <w:pPr>
        <w:autoSpaceDE w:val="0"/>
        <w:autoSpaceDN w:val="0"/>
        <w:adjustRightInd w:val="0"/>
        <w:spacing w:after="0" w:line="240" w:lineRule="auto"/>
        <w:rPr>
          <w:rFonts w:ascii="Times New Roman" w:hAnsi="Times New Roman" w:cs="Times New Roman"/>
          <w:u w:val="single"/>
          <w:lang w:val="en-US"/>
        </w:rPr>
      </w:pPr>
      <w:r w:rsidRPr="004F1EB6">
        <w:rPr>
          <w:rFonts w:ascii="Times New Roman" w:hAnsi="Times New Roman" w:cs="Times New Roman"/>
          <w:sz w:val="24"/>
          <w:szCs w:val="24"/>
          <w:u w:val="single"/>
          <w:lang w:val="kk-KZ"/>
        </w:rPr>
        <w:t>G.</w:t>
      </w:r>
      <w:r w:rsidR="006574A7" w:rsidRPr="006574A7">
        <w:rPr>
          <w:rFonts w:ascii="Times New Roman" w:hAnsi="Times New Roman" w:cs="Times New Roman"/>
          <w:sz w:val="24"/>
          <w:szCs w:val="24"/>
          <w:u w:val="single"/>
          <w:lang w:val="en-US"/>
        </w:rPr>
        <w:t xml:space="preserve"> </w:t>
      </w:r>
      <w:proofErr w:type="spellStart"/>
      <w:r w:rsidR="006574A7">
        <w:rPr>
          <w:rFonts w:ascii="Times New Roman" w:hAnsi="Times New Roman" w:cs="Times New Roman"/>
          <w:sz w:val="24"/>
          <w:szCs w:val="24"/>
          <w:u w:val="single"/>
          <w:lang w:val="en-US"/>
        </w:rPr>
        <w:t>Kulo</w:t>
      </w:r>
      <w:proofErr w:type="spellEnd"/>
      <w:r w:rsidR="006574A7" w:rsidRPr="004F1EB6">
        <w:rPr>
          <w:rFonts w:ascii="Times New Roman" w:hAnsi="Times New Roman" w:cs="Times New Roman"/>
          <w:sz w:val="24"/>
          <w:szCs w:val="24"/>
          <w:u w:val="single"/>
          <w:lang w:val="kk-KZ"/>
        </w:rPr>
        <w:t>va</w:t>
      </w:r>
      <w:r w:rsidR="006574A7" w:rsidRPr="004F1EB6">
        <w:rPr>
          <w:rFonts w:ascii="Times New Roman" w:hAnsi="Times New Roman" w:cs="Times New Roman"/>
          <w:u w:val="single"/>
          <w:lang w:val="en-US"/>
        </w:rPr>
        <w:t xml:space="preserve"> </w:t>
      </w:r>
      <w:r w:rsidRPr="004F1EB6">
        <w:rPr>
          <w:rFonts w:ascii="Times New Roman" w:hAnsi="Times New Roman" w:cs="Times New Roman"/>
          <w:u w:val="single"/>
          <w:lang w:val="en-US"/>
        </w:rPr>
        <w:t>_________________________________________</w:t>
      </w:r>
    </w:p>
    <w:p w:rsidR="006B22DD" w:rsidRDefault="006B22DD" w:rsidP="006B22DD">
      <w:pPr>
        <w:spacing w:after="0" w:line="0" w:lineRule="atLeast"/>
        <w:rPr>
          <w:rFonts w:ascii="Times New Roman" w:hAnsi="Times New Roman" w:cs="Times New Roman"/>
          <w:lang w:val="kk-KZ"/>
        </w:rPr>
      </w:pPr>
      <w:r w:rsidRPr="004F1EB6">
        <w:rPr>
          <w:rFonts w:ascii="Times New Roman" w:hAnsi="Times New Roman" w:cs="Times New Roman"/>
          <w:lang w:val="en-US"/>
        </w:rPr>
        <w:t>Secretary of the Competition Commission</w:t>
      </w:r>
    </w:p>
    <w:p w:rsidR="006B22DD" w:rsidRPr="004F1EB6" w:rsidRDefault="006B22DD" w:rsidP="006B22DD">
      <w:pPr>
        <w:spacing w:after="0"/>
        <w:ind w:right="142"/>
        <w:jc w:val="center"/>
        <w:rPr>
          <w:rFonts w:ascii="Times New Roman" w:hAnsi="Times New Roman" w:cs="Times New Roman"/>
          <w:b/>
          <w:lang w:val="en-US"/>
        </w:rPr>
      </w:pPr>
    </w:p>
    <w:p w:rsidR="00023521" w:rsidRPr="00DB1B11" w:rsidRDefault="00023521">
      <w:pPr>
        <w:rPr>
          <w:lang w:val="en-US"/>
        </w:rPr>
      </w:pPr>
    </w:p>
    <w:sectPr w:rsidR="00023521" w:rsidRPr="00DB1B11" w:rsidSect="004F1EB6">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6B22DD"/>
    <w:rsid w:val="00023521"/>
    <w:rsid w:val="002E282D"/>
    <w:rsid w:val="00556B8B"/>
    <w:rsid w:val="006574A7"/>
    <w:rsid w:val="006B22DD"/>
    <w:rsid w:val="008B4C80"/>
    <w:rsid w:val="00BA5BFD"/>
    <w:rsid w:val="00DB1B11"/>
    <w:rsid w:val="00DE1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D960"/>
  <w15:docId w15:val="{FA80B21C-1827-4019-8C7A-563E09D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B22DD"/>
    <w:pPr>
      <w:spacing w:after="0" w:line="240" w:lineRule="auto"/>
    </w:pPr>
    <w:rPr>
      <w:rFonts w:eastAsiaTheme="minorEastAsia"/>
      <w:lang w:eastAsia="ru-RU"/>
    </w:rPr>
  </w:style>
  <w:style w:type="character" w:customStyle="1" w:styleId="a4">
    <w:name w:val="Без интервала Знак"/>
    <w:link w:val="a3"/>
    <w:rsid w:val="006B22DD"/>
    <w:rPr>
      <w:rFonts w:eastAsiaTheme="minorEastAsia"/>
      <w:lang w:eastAsia="ru-RU"/>
    </w:rPr>
  </w:style>
  <w:style w:type="paragraph" w:styleId="a5">
    <w:name w:val="Balloon Text"/>
    <w:basedOn w:val="a"/>
    <w:link w:val="a6"/>
    <w:uiPriority w:val="99"/>
    <w:semiHidden/>
    <w:unhideWhenUsed/>
    <w:rsid w:val="00DE15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0BF3-3CCB-4C47-99BE-5E097092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Кулова Гульдана Мынтургановна</dc:creator>
  <cp:lastModifiedBy>Кулова Гульдана Мынтургановна</cp:lastModifiedBy>
  <cp:revision>13</cp:revision>
  <cp:lastPrinted>2024-02-09T10:39:00Z</cp:lastPrinted>
  <dcterms:created xsi:type="dcterms:W3CDTF">2023-07-20T06:24:00Z</dcterms:created>
  <dcterms:modified xsi:type="dcterms:W3CDTF">2024-02-09T10:40:00Z</dcterms:modified>
</cp:coreProperties>
</file>